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3A4FD">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28E9729E">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21FF1373">
      <w:pPr>
        <w:shd w:val="clear" w:color="auto" w:fill="auto"/>
        <w:spacing w:line="560" w:lineRule="exact"/>
        <w:jc w:val="center"/>
        <w:rPr>
          <w:rFonts w:ascii="仿宋_GB2312" w:hAnsi="仿宋" w:eastAsia="仿宋_GB2312" w:cs="仿宋"/>
          <w:b/>
          <w:sz w:val="32"/>
          <w:szCs w:val="32"/>
          <w:highlight w:val="none"/>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3C96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76E203D">
            <w:pPr>
              <w:widowControl/>
              <w:shd w:val="clear" w:color="auto" w:fill="auto"/>
              <w:spacing w:line="560" w:lineRule="exact"/>
              <w:jc w:val="center"/>
              <w:textAlignment w:val="center"/>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5C6874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许昌市道路名牌更换工程的相关货物及服务单位</w:t>
            </w:r>
          </w:p>
          <w:p w14:paraId="02153CA9">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仿宋_GB2312" w:hAnsi="仿宋_GB2312" w:eastAsia="仿宋_GB2312" w:cs="仿宋_GB2312"/>
                <w:b/>
                <w:color w:val="000000"/>
                <w:sz w:val="24"/>
                <w:szCs w:val="24"/>
                <w:highlight w:val="none"/>
                <w:lang w:val="en-US" w:eastAsia="zh-CN"/>
              </w:rPr>
            </w:pPr>
          </w:p>
        </w:tc>
      </w:tr>
      <w:tr w14:paraId="5CB3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38FF9E7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7642388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A1C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1E5FB6DB">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59D0952">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10B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7AF8FD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5581CF1F">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B67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448E956">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344D7390">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4690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BA5C050">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3AF87B0B">
            <w:pPr>
              <w:widowControl/>
              <w:shd w:val="clear" w:color="auto" w:fill="auto"/>
              <w:spacing w:line="560" w:lineRule="exact"/>
              <w:ind w:firstLine="640" w:firstLineChars="200"/>
              <w:jc w:val="left"/>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元（含税）</w:t>
            </w:r>
          </w:p>
        </w:tc>
      </w:tr>
    </w:tbl>
    <w:p w14:paraId="697448C8">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74D204E8">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521924D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6AFE85C4">
      <w:pPr>
        <w:rPr>
          <w:rFonts w:hint="eastAsia" w:ascii="仿宋_GB2312" w:hAnsi="仿宋_GB2312" w:eastAsia="仿宋_GB2312" w:cs="仿宋_GB2312"/>
          <w:sz w:val="32"/>
          <w:szCs w:val="32"/>
          <w:highlight w:val="none"/>
          <w:lang w:val="en-US" w:eastAsia="zh-CN"/>
        </w:rPr>
      </w:pPr>
    </w:p>
    <w:p w14:paraId="0D3DA816">
      <w:pPr>
        <w:rPr>
          <w:rFonts w:hint="eastAsia" w:ascii="仿宋_GB2312" w:hAnsi="仿宋_GB2312" w:eastAsia="仿宋_GB2312" w:cs="仿宋_GB2312"/>
          <w:sz w:val="32"/>
          <w:szCs w:val="32"/>
          <w:highlight w:val="none"/>
          <w:lang w:val="en-US" w:eastAsia="zh-CN"/>
        </w:rPr>
      </w:pPr>
    </w:p>
    <w:p w14:paraId="7D8FC24E">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79046FD">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B43C39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4368D9D0">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481BD68">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7D18D981">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38EBD9AD">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5F4EFDF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3B53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28C3A7C5">
            <w:pPr>
              <w:tabs>
                <w:tab w:val="left" w:pos="1260"/>
              </w:tabs>
              <w:autoSpaceDE w:val="0"/>
              <w:autoSpaceDN w:val="0"/>
              <w:adjustRightInd w:val="0"/>
              <w:snapToGrid w:val="0"/>
              <w:spacing w:line="276" w:lineRule="auto"/>
              <w:jc w:val="center"/>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分值构成</w:t>
            </w:r>
          </w:p>
          <w:p w14:paraId="01DD538C">
            <w:pPr>
              <w:tabs>
                <w:tab w:val="left" w:pos="1260"/>
              </w:tabs>
              <w:autoSpaceDE w:val="0"/>
              <w:autoSpaceDN w:val="0"/>
              <w:adjustRightInd w:val="0"/>
              <w:snapToGrid w:val="0"/>
              <w:spacing w:line="276" w:lineRule="auto"/>
              <w:jc w:val="center"/>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(总分100分)</w:t>
            </w:r>
          </w:p>
        </w:tc>
        <w:tc>
          <w:tcPr>
            <w:tcW w:w="6786" w:type="dxa"/>
            <w:vAlign w:val="center"/>
          </w:tcPr>
          <w:p w14:paraId="7BAAAE4A">
            <w:pPr>
              <w:widowControl/>
              <w:adjustRightInd w:val="0"/>
              <w:snapToGrid w:val="0"/>
              <w:spacing w:line="276" w:lineRule="auto"/>
              <w:jc w:val="left"/>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rPr>
              <w:t>企业报价：</w:t>
            </w:r>
            <w:r>
              <w:rPr>
                <w:rFonts w:hint="default" w:ascii="Times New Roman" w:hAnsi="Times New Roman" w:eastAsia="仿宋_GB2312" w:cs="Times New Roman"/>
                <w:color w:val="auto"/>
                <w:sz w:val="32"/>
                <w:szCs w:val="32"/>
                <w:highlight w:val="none"/>
                <w:lang w:val="en-US" w:eastAsia="zh-CN"/>
              </w:rPr>
              <w:t xml:space="preserve"> 30 </w:t>
            </w:r>
            <w:r>
              <w:rPr>
                <w:rFonts w:hint="default" w:ascii="Times New Roman" w:hAnsi="Times New Roman" w:eastAsia="仿宋_GB2312" w:cs="Times New Roman"/>
                <w:color w:val="auto"/>
                <w:sz w:val="32"/>
                <w:szCs w:val="32"/>
                <w:highlight w:val="none"/>
                <w:lang w:val="zh-CN" w:eastAsia="zh-CN"/>
              </w:rPr>
              <w:t>分</w:t>
            </w:r>
          </w:p>
          <w:p w14:paraId="4F4B505D">
            <w:pPr>
              <w:widowControl/>
              <w:adjustRightInd w:val="0"/>
              <w:snapToGrid w:val="0"/>
              <w:spacing w:line="276" w:lineRule="auto"/>
              <w:jc w:val="left"/>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en-US" w:eastAsia="zh-CN"/>
              </w:rPr>
              <w:t>企业业绩</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 xml:space="preserve"> 20 </w:t>
            </w:r>
            <w:r>
              <w:rPr>
                <w:rFonts w:hint="default" w:ascii="Times New Roman" w:hAnsi="Times New Roman" w:eastAsia="仿宋_GB2312" w:cs="Times New Roman"/>
                <w:color w:val="auto"/>
                <w:sz w:val="32"/>
                <w:szCs w:val="32"/>
                <w:highlight w:val="none"/>
                <w:lang w:val="zh-CN" w:eastAsia="zh-CN"/>
              </w:rPr>
              <w:t>分</w:t>
            </w:r>
          </w:p>
          <w:p w14:paraId="4485DB0B">
            <w:pPr>
              <w:widowControl/>
              <w:adjustRightInd w:val="0"/>
              <w:snapToGrid w:val="0"/>
              <w:spacing w:line="276" w:lineRule="auto"/>
              <w:jc w:val="left"/>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en-US" w:eastAsia="zh-CN"/>
              </w:rPr>
              <w:t>管理机构： 20 分</w:t>
            </w:r>
          </w:p>
          <w:p w14:paraId="0E5019C3">
            <w:pPr>
              <w:widowControl/>
              <w:adjustRightInd w:val="0"/>
              <w:snapToGrid w:val="0"/>
              <w:spacing w:line="276" w:lineRule="auto"/>
              <w:jc w:val="left"/>
              <w:rPr>
                <w:rFonts w:hint="default" w:ascii="Times New Roman" w:hAnsi="Times New Roman" w:cs="Times New Roman"/>
                <w:color w:val="auto"/>
                <w:highlight w:val="none"/>
                <w:lang w:val="en-US"/>
              </w:rPr>
            </w:pPr>
            <w:r>
              <w:rPr>
                <w:rFonts w:hint="default" w:ascii="Times New Roman" w:hAnsi="Times New Roman" w:eastAsia="仿宋_GB2312" w:cs="Times New Roman"/>
                <w:color w:val="auto"/>
                <w:sz w:val="32"/>
                <w:szCs w:val="32"/>
                <w:highlight w:val="none"/>
                <w:lang w:val="en-US" w:eastAsia="zh-CN"/>
              </w:rPr>
              <w:t>服务方案</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 xml:space="preserve"> 30</w:t>
            </w:r>
            <w:r>
              <w:rPr>
                <w:rFonts w:hint="default" w:ascii="Times New Roman" w:hAnsi="Times New Roman" w:eastAsia="仿宋_GB2312" w:cs="Times New Roman"/>
                <w:color w:val="auto"/>
                <w:sz w:val="32"/>
                <w:szCs w:val="32"/>
                <w:highlight w:val="none"/>
                <w:lang w:val="zh-CN" w:eastAsia="zh-CN"/>
              </w:rPr>
              <w:t xml:space="preserve"> 分</w:t>
            </w:r>
          </w:p>
        </w:tc>
      </w:tr>
      <w:tr w14:paraId="2CB9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tcMar>
              <w:top w:w="0" w:type="dxa"/>
              <w:left w:w="0" w:type="dxa"/>
              <w:bottom w:w="0" w:type="dxa"/>
              <w:right w:w="0" w:type="dxa"/>
            </w:tcMar>
            <w:vAlign w:val="center"/>
          </w:tcPr>
          <w:p w14:paraId="5007DCA5">
            <w:pPr>
              <w:jc w:val="center"/>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评审项</w:t>
            </w:r>
          </w:p>
        </w:tc>
        <w:tc>
          <w:tcPr>
            <w:tcW w:w="6786" w:type="dxa"/>
            <w:tcMar>
              <w:top w:w="0" w:type="dxa"/>
              <w:left w:w="0" w:type="dxa"/>
              <w:bottom w:w="0" w:type="dxa"/>
              <w:right w:w="0" w:type="dxa"/>
            </w:tcMar>
            <w:vAlign w:val="center"/>
          </w:tcPr>
          <w:p w14:paraId="32F14458">
            <w:pPr>
              <w:jc w:val="center"/>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评标标准</w:t>
            </w:r>
          </w:p>
        </w:tc>
      </w:tr>
      <w:tr w14:paraId="0100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157A4552">
            <w:pPr>
              <w:adjustRightInd w:val="0"/>
              <w:snapToGrid w:val="0"/>
              <w:spacing w:line="276" w:lineRule="auto"/>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报价</w:t>
            </w:r>
          </w:p>
          <w:p w14:paraId="744B64C7">
            <w:pPr>
              <w:adjustRightInd w:val="0"/>
              <w:snapToGrid w:val="0"/>
              <w:spacing w:line="276" w:lineRule="auto"/>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分）</w:t>
            </w:r>
          </w:p>
        </w:tc>
        <w:tc>
          <w:tcPr>
            <w:tcW w:w="6786" w:type="dxa"/>
            <w:tcMar>
              <w:top w:w="0" w:type="dxa"/>
              <w:left w:w="0" w:type="dxa"/>
              <w:bottom w:w="0" w:type="dxa"/>
              <w:right w:w="0" w:type="dxa"/>
            </w:tcMar>
            <w:vAlign w:val="center"/>
          </w:tcPr>
          <w:p w14:paraId="3A3C0EC5">
            <w:pPr>
              <w:widowControl/>
              <w:adjustRightInd w:val="0"/>
              <w:snapToGrid w:val="0"/>
              <w:spacing w:line="276" w:lineRule="auto"/>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控制价不高于38.52万元；</w:t>
            </w:r>
          </w:p>
          <w:p w14:paraId="768BBC6F">
            <w:pPr>
              <w:widowControl/>
              <w:adjustRightInd w:val="0"/>
              <w:snapToGrid w:val="0"/>
              <w:spacing w:line="276" w:lineRule="auto"/>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2.所有参与的</w:t>
            </w:r>
            <w:r>
              <w:rPr>
                <w:rFonts w:hint="default" w:ascii="Times New Roman" w:hAnsi="Times New Roman" w:eastAsia="仿宋_GB2312" w:cs="Times New Roman"/>
                <w:color w:val="auto"/>
                <w:sz w:val="32"/>
                <w:szCs w:val="32"/>
                <w:highlight w:val="none"/>
                <w:lang w:eastAsia="zh-CN"/>
              </w:rPr>
              <w:t>比选</w:t>
            </w:r>
            <w:r>
              <w:rPr>
                <w:rFonts w:hint="default" w:ascii="Times New Roman" w:hAnsi="Times New Roman" w:eastAsia="仿宋_GB2312" w:cs="Times New Roman"/>
                <w:color w:val="auto"/>
                <w:sz w:val="32"/>
                <w:szCs w:val="32"/>
                <w:highlight w:val="none"/>
              </w:rPr>
              <w:t>申请人最低的有效</w:t>
            </w:r>
            <w:r>
              <w:rPr>
                <w:rFonts w:hint="default" w:ascii="Times New Roman" w:hAnsi="Times New Roman" w:eastAsia="仿宋_GB2312" w:cs="Times New Roman"/>
                <w:color w:val="auto"/>
                <w:sz w:val="32"/>
                <w:szCs w:val="32"/>
                <w:highlight w:val="none"/>
                <w:lang w:val="en-US" w:eastAsia="zh-CN"/>
              </w:rPr>
              <w:t>报价</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评标</w:t>
            </w:r>
            <w:r>
              <w:rPr>
                <w:rFonts w:hint="default" w:ascii="Times New Roman" w:hAnsi="Times New Roman" w:eastAsia="仿宋_GB2312" w:cs="Times New Roman"/>
                <w:color w:val="auto"/>
                <w:sz w:val="32"/>
                <w:szCs w:val="32"/>
                <w:highlight w:val="none"/>
              </w:rPr>
              <w:t>基准价；</w:t>
            </w:r>
          </w:p>
          <w:p w14:paraId="034C3953">
            <w:pPr>
              <w:widowControl/>
              <w:adjustRightInd w:val="0"/>
              <w:snapToGrid w:val="0"/>
              <w:spacing w:line="276" w:lineRule="auto"/>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zh-CN"/>
              </w:rPr>
              <w:t>投标报价得</w:t>
            </w:r>
            <w:bookmarkStart w:id="0" w:name="_GoBack"/>
            <w:bookmarkEnd w:id="0"/>
            <w:r>
              <w:rPr>
                <w:rFonts w:hint="default" w:ascii="Times New Roman" w:hAnsi="Times New Roman" w:eastAsia="仿宋_GB2312" w:cs="Times New Roman"/>
                <w:color w:val="auto"/>
                <w:sz w:val="32"/>
                <w:szCs w:val="32"/>
                <w:highlight w:val="none"/>
                <w:lang w:val="zh-CN"/>
              </w:rPr>
              <w:t>分=（基准价/</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lang w:val="zh-CN"/>
              </w:rPr>
              <w:t>报价）×</w:t>
            </w:r>
            <w:r>
              <w:rPr>
                <w:rFonts w:hint="default" w:ascii="Times New Roman" w:hAnsi="Times New Roman" w:eastAsia="仿宋_GB2312" w:cs="Times New Roman"/>
                <w:color w:val="auto"/>
                <w:sz w:val="32"/>
                <w:szCs w:val="32"/>
                <w:highlight w:val="none"/>
                <w:lang w:val="en-US" w:eastAsia="zh-CN"/>
              </w:rPr>
              <w:t>30</w:t>
            </w:r>
          </w:p>
        </w:tc>
      </w:tr>
      <w:tr w14:paraId="3261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13" w:type="dxa"/>
            <w:shd w:val="clear" w:color="auto" w:fill="auto"/>
            <w:tcMar>
              <w:top w:w="0" w:type="dxa"/>
              <w:left w:w="0" w:type="dxa"/>
              <w:bottom w:w="0" w:type="dxa"/>
              <w:right w:w="0" w:type="dxa"/>
            </w:tcMar>
            <w:vAlign w:val="center"/>
          </w:tcPr>
          <w:p w14:paraId="476AD207">
            <w:pPr>
              <w:adjustRightInd w:val="0"/>
              <w:snapToGrid w:val="0"/>
              <w:spacing w:line="276" w:lineRule="auto"/>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企业业绩</w:t>
            </w:r>
          </w:p>
          <w:p w14:paraId="5FA2632E">
            <w:pPr>
              <w:adjustRightInd w:val="0"/>
              <w:snapToGrid w:val="0"/>
              <w:spacing w:line="276" w:lineRule="auto"/>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（20分）</w:t>
            </w:r>
          </w:p>
        </w:tc>
        <w:tc>
          <w:tcPr>
            <w:tcW w:w="6786" w:type="dxa"/>
            <w:shd w:val="clear" w:color="auto" w:fill="auto"/>
            <w:tcMar>
              <w:top w:w="0" w:type="dxa"/>
              <w:left w:w="0" w:type="dxa"/>
              <w:bottom w:w="0" w:type="dxa"/>
              <w:right w:w="0" w:type="dxa"/>
            </w:tcMar>
            <w:vAlign w:val="center"/>
          </w:tcPr>
          <w:p w14:paraId="3DACC0B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提供自2023年1月1日以来市政或公路项目类似业绩(以合同或中标通知书为准），每提供一项得10分，满分20分。（需提供相关合同或中标文件复印件，日期以合同签订日期为准。）</w:t>
            </w:r>
          </w:p>
        </w:tc>
      </w:tr>
      <w:tr w14:paraId="154B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0CEC8C5D">
            <w:pPr>
              <w:widowControl/>
              <w:numPr>
                <w:ilvl w:val="0"/>
                <w:numId w:val="0"/>
              </w:numPr>
              <w:wordWrap/>
              <w:adjustRightInd w:val="0"/>
              <w:snapToGrid w:val="0"/>
              <w:spacing w:line="540" w:lineRule="exact"/>
              <w:ind w:right="0"/>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管理机构</w:t>
            </w:r>
          </w:p>
          <w:p w14:paraId="7C17094D">
            <w:pPr>
              <w:widowControl/>
              <w:numPr>
                <w:ilvl w:val="0"/>
                <w:numId w:val="0"/>
              </w:numPr>
              <w:wordWrap/>
              <w:adjustRightInd w:val="0"/>
              <w:snapToGrid w:val="0"/>
              <w:spacing w:line="540" w:lineRule="exact"/>
              <w:ind w:right="0"/>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（20分）</w:t>
            </w:r>
          </w:p>
        </w:tc>
        <w:tc>
          <w:tcPr>
            <w:tcW w:w="6786" w:type="dxa"/>
            <w:shd w:val="clear" w:color="auto" w:fill="auto"/>
            <w:tcMar>
              <w:top w:w="0" w:type="dxa"/>
              <w:left w:w="0" w:type="dxa"/>
              <w:bottom w:w="0" w:type="dxa"/>
              <w:right w:w="0" w:type="dxa"/>
            </w:tcMar>
            <w:vAlign w:val="center"/>
          </w:tcPr>
          <w:p w14:paraId="41906709">
            <w:pPr>
              <w:keepNext w:val="0"/>
              <w:keepLines w:val="0"/>
              <w:widowControl/>
              <w:numPr>
                <w:numId w:val="0"/>
              </w:numPr>
              <w:suppressLineNumbers w:val="0"/>
              <w:ind w:firstLine="640" w:firstLineChars="200"/>
              <w:jc w:val="left"/>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zh-CN" w:eastAsia="zh-CN"/>
              </w:rPr>
              <w:t>拟派</w:t>
            </w:r>
            <w:r>
              <w:rPr>
                <w:rFonts w:hint="default" w:ascii="Times New Roman" w:hAnsi="Times New Roman" w:eastAsia="仿宋_GB2312" w:cs="Times New Roman"/>
                <w:color w:val="auto"/>
                <w:sz w:val="32"/>
                <w:szCs w:val="32"/>
                <w:highlight w:val="none"/>
                <w:lang w:val="en-US" w:eastAsia="zh-CN"/>
              </w:rPr>
              <w:t>项目负责人须具有市政公用工程或公路工程专业二级及以上注册建造师执业资格，且具有有效的安全生产考核合格证书，且未担任其他在施建设工程的项目负责人（10分），没有不得分</w:t>
            </w:r>
            <w:r>
              <w:rPr>
                <w:rFonts w:hint="default" w:ascii="Times New Roman" w:hAnsi="Times New Roman" w:eastAsia="仿宋_GB2312" w:cs="Times New Roman"/>
                <w:color w:val="auto"/>
                <w:sz w:val="32"/>
                <w:szCs w:val="32"/>
                <w:highlight w:val="none"/>
                <w:lang w:val="zh-CN"/>
              </w:rPr>
              <w:t>；</w:t>
            </w:r>
          </w:p>
          <w:p w14:paraId="37F98BBF">
            <w:pPr>
              <w:keepNext w:val="0"/>
              <w:keepLines w:val="0"/>
              <w:widowControl/>
              <w:numPr>
                <w:numId w:val="0"/>
              </w:numPr>
              <w:suppressLineNumbers w:val="0"/>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除项目负责人外，团队其他从成员需持有助理工程师及以上职称（土建或安装专业），团队成员2人得基本分6分，每增加一名得2分，此项最高得分10分（以上人员均需提供聘用合同、半年内社保证明、证书等文件复印件）。</w:t>
            </w:r>
          </w:p>
        </w:tc>
      </w:tr>
      <w:tr w14:paraId="389B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2BE91B9D">
            <w:pPr>
              <w:adjustRightInd w:val="0"/>
              <w:snapToGrid w:val="0"/>
              <w:spacing w:line="276" w:lineRule="auto"/>
              <w:jc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服务方案</w:t>
            </w:r>
          </w:p>
          <w:p w14:paraId="678F7634">
            <w:pPr>
              <w:adjustRightInd w:val="0"/>
              <w:snapToGrid w:val="0"/>
              <w:spacing w:line="276" w:lineRule="auto"/>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（30分）</w:t>
            </w:r>
          </w:p>
        </w:tc>
        <w:tc>
          <w:tcPr>
            <w:tcW w:w="6786" w:type="dxa"/>
            <w:tcMar>
              <w:top w:w="0" w:type="dxa"/>
              <w:left w:w="0" w:type="dxa"/>
              <w:bottom w:w="0" w:type="dxa"/>
              <w:right w:w="0" w:type="dxa"/>
            </w:tcMar>
            <w:vAlign w:val="center"/>
          </w:tcPr>
          <w:p w14:paraId="0B71B84D">
            <w:pPr>
              <w:widowControl/>
              <w:numPr>
                <w:ilvl w:val="0"/>
                <w:numId w:val="0"/>
              </w:numPr>
              <w:adjustRightInd w:val="0"/>
              <w:snapToGrid w:val="0"/>
              <w:spacing w:line="276" w:lineRule="auto"/>
              <w:ind w:left="0" w:leftChars="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1.服务期限（8分）：服务方案应承诺于2026年2月10日前完成，并制定工期计划。</w:t>
            </w:r>
            <w:r>
              <w:rPr>
                <w:rFonts w:hint="default" w:ascii="Times New Roman" w:hAnsi="Times New Roman" w:eastAsia="仿宋_GB2312" w:cs="Times New Roman"/>
                <w:color w:val="auto"/>
                <w:sz w:val="32"/>
                <w:szCs w:val="32"/>
                <w:highlight w:val="none"/>
                <w:lang w:val="en-US" w:eastAsia="zh-CN"/>
              </w:rPr>
              <w:t>优秀得6-8分、良好得3-5分、一般得1-2分、没有不得分。</w:t>
            </w:r>
          </w:p>
          <w:p w14:paraId="56EE7FB3">
            <w:pPr>
              <w:widowControl/>
              <w:numPr>
                <w:ilvl w:val="0"/>
                <w:numId w:val="0"/>
              </w:numPr>
              <w:adjustRightInd w:val="0"/>
              <w:snapToGrid w:val="0"/>
              <w:spacing w:line="276" w:lineRule="auto"/>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sz w:val="32"/>
                <w:szCs w:val="32"/>
                <w:highlight w:val="none"/>
                <w:lang w:val="en-US" w:eastAsia="zh-CN"/>
              </w:rPr>
              <w:t>安全管理（8分）：针对本项目安全要求，制定出实现安全目标的具体保证措施，进行分析并制定出相应的处理方法。优秀得6-8分、良好得3-5分、一般得1-2分、没有不得分。</w:t>
            </w:r>
          </w:p>
          <w:p w14:paraId="3323D748">
            <w:pPr>
              <w:widowControl/>
              <w:numPr>
                <w:ilvl w:val="0"/>
                <w:numId w:val="0"/>
              </w:numPr>
              <w:adjustRightInd w:val="0"/>
              <w:snapToGrid w:val="0"/>
              <w:spacing w:line="276" w:lineRule="auto"/>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sz w:val="32"/>
                <w:szCs w:val="32"/>
                <w:highlight w:val="none"/>
                <w:lang w:val="en-US" w:eastAsia="zh-CN"/>
              </w:rPr>
              <w:t>质量控制（8分）：针对本项目质量要求，制定出实现质量目标的具体保证措施，进行分析并制定出相应的处理方法。优秀得6-8分、良好得3-5分、一般得1-2分、没有不得分。</w:t>
            </w:r>
          </w:p>
          <w:p w14:paraId="60FCAEBF">
            <w:pPr>
              <w:widowControl/>
              <w:numPr>
                <w:ilvl w:val="0"/>
                <w:numId w:val="0"/>
              </w:numPr>
              <w:adjustRightInd w:val="0"/>
              <w:snapToGrid w:val="0"/>
              <w:spacing w:line="276" w:lineRule="auto"/>
              <w:ind w:left="0" w:leftChars="0" w:firstLine="640" w:firstLineChars="200"/>
              <w:jc w:val="both"/>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zh-CN" w:eastAsia="zh-CN" w:bidi="ar-SA"/>
              </w:rPr>
              <w:t>.</w:t>
            </w:r>
            <w:r>
              <w:rPr>
                <w:rFonts w:hint="default" w:ascii="Times New Roman" w:hAnsi="Times New Roman" w:eastAsia="仿宋_GB2312" w:cs="Times New Roman"/>
                <w:color w:val="auto"/>
                <w:sz w:val="32"/>
                <w:szCs w:val="32"/>
                <w:highlight w:val="none"/>
                <w:lang w:val="en-US" w:eastAsia="zh-CN"/>
              </w:rPr>
              <w:t>保密措施及档案管理制度（6分）：保密措施全面完善，能够严格按计划完成相关工作，优秀得5-6分、良好得3-4分、一般得1-2分、没有不得分。</w:t>
            </w:r>
          </w:p>
        </w:tc>
      </w:tr>
    </w:tbl>
    <w:p w14:paraId="4B347C5B">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D873D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3BDEDEBC">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130D8884">
      <w:pPr>
        <w:rPr>
          <w:rFonts w:hint="eastAsia" w:ascii="仿宋" w:hAnsi="仿宋" w:eastAsia="仿宋" w:cs="仿宋"/>
          <w:sz w:val="32"/>
          <w:szCs w:val="32"/>
          <w:highlight w:val="none"/>
          <w:lang w:val="en-US" w:eastAsia="zh-CN"/>
        </w:rPr>
      </w:pPr>
    </w:p>
    <w:p w14:paraId="0D29F810">
      <w:pPr>
        <w:rPr>
          <w:rFonts w:hint="eastAsia" w:ascii="仿宋" w:hAnsi="仿宋" w:eastAsia="仿宋" w:cs="仿宋"/>
          <w:sz w:val="32"/>
          <w:szCs w:val="32"/>
          <w:highlight w:val="none"/>
          <w:lang w:val="en-US" w:eastAsia="zh-CN"/>
        </w:rPr>
      </w:pPr>
    </w:p>
    <w:p w14:paraId="7BFFD69A">
      <w:pPr>
        <w:rPr>
          <w:rFonts w:hint="eastAsia" w:ascii="仿宋" w:hAnsi="仿宋" w:eastAsia="仿宋" w:cs="仿宋"/>
          <w:sz w:val="32"/>
          <w:szCs w:val="32"/>
          <w:highlight w:val="none"/>
          <w:lang w:val="en-US" w:eastAsia="zh-CN"/>
        </w:rPr>
      </w:pPr>
    </w:p>
    <w:p w14:paraId="72160B0B">
      <w:pPr>
        <w:rPr>
          <w:rFonts w:hint="eastAsia" w:ascii="仿宋" w:hAnsi="仿宋" w:eastAsia="仿宋" w:cs="仿宋"/>
          <w:sz w:val="32"/>
          <w:szCs w:val="32"/>
          <w:highlight w:val="none"/>
          <w:lang w:val="en-US" w:eastAsia="zh-CN"/>
        </w:rPr>
      </w:pPr>
    </w:p>
    <w:p w14:paraId="17EDCCF9">
      <w:pPr>
        <w:rPr>
          <w:rFonts w:hint="eastAsia" w:ascii="仿宋" w:hAnsi="仿宋" w:eastAsia="仿宋" w:cs="仿宋"/>
          <w:sz w:val="32"/>
          <w:szCs w:val="32"/>
          <w:highlight w:val="none"/>
          <w:lang w:val="en-US" w:eastAsia="zh-CN"/>
        </w:rPr>
      </w:pPr>
    </w:p>
    <w:p w14:paraId="036DB3D3">
      <w:pPr>
        <w:rPr>
          <w:rFonts w:hint="eastAsia" w:ascii="仿宋" w:hAnsi="仿宋" w:eastAsia="仿宋" w:cs="仿宋"/>
          <w:sz w:val="32"/>
          <w:szCs w:val="32"/>
          <w:highlight w:val="none"/>
          <w:lang w:val="en-US" w:eastAsia="zh-CN"/>
        </w:rPr>
      </w:pPr>
    </w:p>
    <w:p w14:paraId="633F372B">
      <w:pPr>
        <w:rPr>
          <w:rFonts w:hint="eastAsia" w:ascii="仿宋" w:hAnsi="仿宋" w:eastAsia="仿宋" w:cs="仿宋"/>
          <w:sz w:val="32"/>
          <w:szCs w:val="32"/>
          <w:highlight w:val="none"/>
          <w:lang w:val="en-US" w:eastAsia="zh-CN"/>
        </w:rPr>
      </w:pPr>
    </w:p>
    <w:p w14:paraId="09D6EF3B">
      <w:pPr>
        <w:rPr>
          <w:rFonts w:hint="eastAsia" w:ascii="仿宋" w:hAnsi="仿宋" w:eastAsia="仿宋" w:cs="仿宋"/>
          <w:sz w:val="32"/>
          <w:szCs w:val="32"/>
          <w:highlight w:val="none"/>
          <w:lang w:val="en-US" w:eastAsia="zh-CN"/>
        </w:rPr>
      </w:pPr>
    </w:p>
    <w:p w14:paraId="2DB13FDA">
      <w:pPr>
        <w:rPr>
          <w:rFonts w:hint="eastAsia" w:ascii="仿宋" w:hAnsi="仿宋" w:eastAsia="仿宋" w:cs="仿宋"/>
          <w:sz w:val="32"/>
          <w:szCs w:val="32"/>
          <w:highlight w:val="none"/>
          <w:lang w:val="en-US" w:eastAsia="zh-CN"/>
        </w:rPr>
      </w:pPr>
    </w:p>
    <w:p w14:paraId="4C4564F2">
      <w:pPr>
        <w:rPr>
          <w:rFonts w:hint="eastAsia" w:ascii="仿宋" w:hAnsi="仿宋" w:eastAsia="仿宋" w:cs="仿宋"/>
          <w:sz w:val="32"/>
          <w:szCs w:val="32"/>
          <w:highlight w:val="none"/>
          <w:lang w:val="en-US" w:eastAsia="zh-CN"/>
        </w:rPr>
      </w:pPr>
    </w:p>
    <w:p w14:paraId="1DFEF280">
      <w:pPr>
        <w:rPr>
          <w:rFonts w:hint="eastAsia" w:ascii="仿宋" w:hAnsi="仿宋" w:eastAsia="仿宋" w:cs="仿宋"/>
          <w:sz w:val="32"/>
          <w:szCs w:val="32"/>
          <w:highlight w:val="none"/>
          <w:lang w:val="en-US" w:eastAsia="zh-CN"/>
        </w:rPr>
      </w:pPr>
    </w:p>
    <w:p w14:paraId="5478A739">
      <w:pPr>
        <w:rPr>
          <w:rFonts w:hint="eastAsia" w:ascii="仿宋" w:hAnsi="仿宋" w:eastAsia="仿宋" w:cs="仿宋"/>
          <w:sz w:val="32"/>
          <w:szCs w:val="32"/>
          <w:highlight w:val="none"/>
          <w:lang w:val="en-US" w:eastAsia="zh-CN"/>
        </w:rPr>
      </w:pPr>
    </w:p>
    <w:p w14:paraId="787C6414">
      <w:pPr>
        <w:rPr>
          <w:rFonts w:hint="eastAsia" w:ascii="仿宋" w:hAnsi="仿宋" w:eastAsia="仿宋" w:cs="仿宋"/>
          <w:sz w:val="32"/>
          <w:szCs w:val="32"/>
          <w:highlight w:val="none"/>
          <w:lang w:val="en-US" w:eastAsia="zh-CN"/>
        </w:rPr>
      </w:pPr>
    </w:p>
    <w:p w14:paraId="0AB8A275">
      <w:pPr>
        <w:rPr>
          <w:rFonts w:hint="eastAsia" w:ascii="仿宋" w:hAnsi="仿宋" w:eastAsia="仿宋" w:cs="仿宋"/>
          <w:sz w:val="32"/>
          <w:szCs w:val="32"/>
          <w:highlight w:val="none"/>
          <w:lang w:val="en-US" w:eastAsia="zh-CN"/>
        </w:rPr>
      </w:pPr>
    </w:p>
    <w:p w14:paraId="0D55FE7D">
      <w:pPr>
        <w:rPr>
          <w:rFonts w:hint="eastAsia" w:ascii="仿宋" w:hAnsi="仿宋" w:eastAsia="仿宋" w:cs="仿宋"/>
          <w:sz w:val="32"/>
          <w:szCs w:val="32"/>
          <w:highlight w:val="none"/>
          <w:lang w:val="en-US" w:eastAsia="zh-CN"/>
        </w:rPr>
      </w:pPr>
    </w:p>
    <w:p w14:paraId="51848579">
      <w:pPr>
        <w:rPr>
          <w:rFonts w:hint="eastAsia" w:ascii="仿宋" w:hAnsi="仿宋" w:eastAsia="仿宋" w:cs="仿宋"/>
          <w:sz w:val="32"/>
          <w:szCs w:val="32"/>
          <w:highlight w:val="none"/>
          <w:lang w:val="en-US" w:eastAsia="zh-CN"/>
        </w:rPr>
      </w:pPr>
    </w:p>
    <w:p w14:paraId="15586260">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B761BC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BD70EC9">
      <w:pPr>
        <w:wordWrap/>
        <w:spacing w:line="560" w:lineRule="exact"/>
        <w:rPr>
          <w:rFonts w:hint="eastAsia" w:ascii="仿宋_GB2312" w:hAnsi="仿宋_GB2312" w:eastAsia="仿宋_GB2312" w:cs="仿宋_GB2312"/>
          <w:color w:val="auto"/>
          <w:sz w:val="32"/>
          <w:szCs w:val="32"/>
        </w:rPr>
      </w:pPr>
    </w:p>
    <w:p w14:paraId="5A9C74B1">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51B25435">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5C42D569">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47D0D998">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823ACC6">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6C2CCC9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4C9EC9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B0AE355">
      <w:pPr>
        <w:ind w:firstLine="6400" w:firstLineChars="2000"/>
        <w:rPr>
          <w:rFonts w:hint="eastAsia" w:ascii="仿宋_GB2312" w:hAnsi="仿宋_GB2312" w:eastAsia="仿宋_GB2312" w:cs="仿宋_GB2312"/>
          <w:sz w:val="32"/>
          <w:szCs w:val="32"/>
        </w:rPr>
      </w:pPr>
    </w:p>
    <w:p w14:paraId="2643A3D0">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769964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F996CB6">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44DA">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731BD33">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731BD33">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0286BE9"/>
    <w:rsid w:val="02471314"/>
    <w:rsid w:val="03206AAA"/>
    <w:rsid w:val="033A76CC"/>
    <w:rsid w:val="04635BC8"/>
    <w:rsid w:val="04760788"/>
    <w:rsid w:val="0477594A"/>
    <w:rsid w:val="04A6281D"/>
    <w:rsid w:val="04AC5B58"/>
    <w:rsid w:val="04F57BCC"/>
    <w:rsid w:val="059A64CC"/>
    <w:rsid w:val="065A0AB0"/>
    <w:rsid w:val="06636148"/>
    <w:rsid w:val="07400AFC"/>
    <w:rsid w:val="07FF36BC"/>
    <w:rsid w:val="084722E3"/>
    <w:rsid w:val="096F2896"/>
    <w:rsid w:val="0A2C0437"/>
    <w:rsid w:val="0BFD4952"/>
    <w:rsid w:val="0D260665"/>
    <w:rsid w:val="0DCD1AE2"/>
    <w:rsid w:val="0E19269E"/>
    <w:rsid w:val="0E6B25E0"/>
    <w:rsid w:val="0F1958F7"/>
    <w:rsid w:val="100B7DD6"/>
    <w:rsid w:val="10DA61F1"/>
    <w:rsid w:val="117E16C8"/>
    <w:rsid w:val="11B556D6"/>
    <w:rsid w:val="11E11F7F"/>
    <w:rsid w:val="12277102"/>
    <w:rsid w:val="12803857"/>
    <w:rsid w:val="12D9134B"/>
    <w:rsid w:val="13926BAE"/>
    <w:rsid w:val="13F03830"/>
    <w:rsid w:val="16262886"/>
    <w:rsid w:val="17A51BCE"/>
    <w:rsid w:val="17C20C6F"/>
    <w:rsid w:val="191D6E97"/>
    <w:rsid w:val="1BA565D8"/>
    <w:rsid w:val="1C4833F7"/>
    <w:rsid w:val="1CEB654E"/>
    <w:rsid w:val="1DA13929"/>
    <w:rsid w:val="1DC22489"/>
    <w:rsid w:val="1E390005"/>
    <w:rsid w:val="1E6710C6"/>
    <w:rsid w:val="1F191B78"/>
    <w:rsid w:val="21DC775F"/>
    <w:rsid w:val="22286977"/>
    <w:rsid w:val="22900BB2"/>
    <w:rsid w:val="234B5C3C"/>
    <w:rsid w:val="250B339C"/>
    <w:rsid w:val="25B415F5"/>
    <w:rsid w:val="265F0BB3"/>
    <w:rsid w:val="26F602DF"/>
    <w:rsid w:val="26F747B3"/>
    <w:rsid w:val="27B5129D"/>
    <w:rsid w:val="27BF38CF"/>
    <w:rsid w:val="28382C57"/>
    <w:rsid w:val="283F1AED"/>
    <w:rsid w:val="285C501C"/>
    <w:rsid w:val="28B62672"/>
    <w:rsid w:val="29B575A9"/>
    <w:rsid w:val="29E1276B"/>
    <w:rsid w:val="2AED38D4"/>
    <w:rsid w:val="2B7408CF"/>
    <w:rsid w:val="2BC62952"/>
    <w:rsid w:val="2C09717B"/>
    <w:rsid w:val="2CC66F08"/>
    <w:rsid w:val="2CE40D18"/>
    <w:rsid w:val="2D1D1FDF"/>
    <w:rsid w:val="2EB627B4"/>
    <w:rsid w:val="2EC3522E"/>
    <w:rsid w:val="30305D0A"/>
    <w:rsid w:val="3087530D"/>
    <w:rsid w:val="309143F1"/>
    <w:rsid w:val="31644D0D"/>
    <w:rsid w:val="32167C6D"/>
    <w:rsid w:val="324D52A1"/>
    <w:rsid w:val="331104CE"/>
    <w:rsid w:val="34000FAC"/>
    <w:rsid w:val="35036488"/>
    <w:rsid w:val="36513482"/>
    <w:rsid w:val="366D7797"/>
    <w:rsid w:val="36EC5FD8"/>
    <w:rsid w:val="37951F01"/>
    <w:rsid w:val="37BE0A61"/>
    <w:rsid w:val="38471845"/>
    <w:rsid w:val="384B1BA2"/>
    <w:rsid w:val="396F1F22"/>
    <w:rsid w:val="39706EC7"/>
    <w:rsid w:val="399765E7"/>
    <w:rsid w:val="39B06AF4"/>
    <w:rsid w:val="39B822CE"/>
    <w:rsid w:val="3ADE6BB9"/>
    <w:rsid w:val="3B930354"/>
    <w:rsid w:val="3BB56AC5"/>
    <w:rsid w:val="3BDB4657"/>
    <w:rsid w:val="3BFE6232"/>
    <w:rsid w:val="3C672C4C"/>
    <w:rsid w:val="3CDE3315"/>
    <w:rsid w:val="3D1D6AF8"/>
    <w:rsid w:val="3DAA1818"/>
    <w:rsid w:val="3DD0408A"/>
    <w:rsid w:val="3E5548D7"/>
    <w:rsid w:val="3E6539EC"/>
    <w:rsid w:val="4070746C"/>
    <w:rsid w:val="414B5088"/>
    <w:rsid w:val="4326474D"/>
    <w:rsid w:val="438D7307"/>
    <w:rsid w:val="442A5BD9"/>
    <w:rsid w:val="44896FAB"/>
    <w:rsid w:val="44E25B3B"/>
    <w:rsid w:val="454A3AE3"/>
    <w:rsid w:val="45502C7D"/>
    <w:rsid w:val="461026EE"/>
    <w:rsid w:val="464042EF"/>
    <w:rsid w:val="466C691A"/>
    <w:rsid w:val="47064679"/>
    <w:rsid w:val="47252D2D"/>
    <w:rsid w:val="47B42BE7"/>
    <w:rsid w:val="47FB2A68"/>
    <w:rsid w:val="495C7990"/>
    <w:rsid w:val="4A3C0B98"/>
    <w:rsid w:val="4A3D2009"/>
    <w:rsid w:val="4A4A4DEC"/>
    <w:rsid w:val="4B2116C3"/>
    <w:rsid w:val="4B6B4494"/>
    <w:rsid w:val="4BAF6E8A"/>
    <w:rsid w:val="4C530374"/>
    <w:rsid w:val="4D022B5D"/>
    <w:rsid w:val="4F585C8E"/>
    <w:rsid w:val="4FDC1809"/>
    <w:rsid w:val="4FF27880"/>
    <w:rsid w:val="502221FF"/>
    <w:rsid w:val="52351ED3"/>
    <w:rsid w:val="52D254D6"/>
    <w:rsid w:val="531862B9"/>
    <w:rsid w:val="53E21C7B"/>
    <w:rsid w:val="5549003E"/>
    <w:rsid w:val="566E551E"/>
    <w:rsid w:val="589C7FC2"/>
    <w:rsid w:val="593F3EF8"/>
    <w:rsid w:val="596040BD"/>
    <w:rsid w:val="5A0803C7"/>
    <w:rsid w:val="5BFB48DE"/>
    <w:rsid w:val="5CF873CF"/>
    <w:rsid w:val="5DB10126"/>
    <w:rsid w:val="5DE331B2"/>
    <w:rsid w:val="5E7A23D3"/>
    <w:rsid w:val="5EA61AC6"/>
    <w:rsid w:val="5EE70977"/>
    <w:rsid w:val="5F413CCB"/>
    <w:rsid w:val="61215F42"/>
    <w:rsid w:val="6232236E"/>
    <w:rsid w:val="629E645C"/>
    <w:rsid w:val="62F72DBF"/>
    <w:rsid w:val="633345F0"/>
    <w:rsid w:val="63B41DA5"/>
    <w:rsid w:val="64521240"/>
    <w:rsid w:val="64555C7B"/>
    <w:rsid w:val="655F1E1A"/>
    <w:rsid w:val="658E425E"/>
    <w:rsid w:val="67934844"/>
    <w:rsid w:val="68F608D3"/>
    <w:rsid w:val="69335083"/>
    <w:rsid w:val="6AD87C8C"/>
    <w:rsid w:val="6B6E6EE6"/>
    <w:rsid w:val="6BA97B57"/>
    <w:rsid w:val="6BB77484"/>
    <w:rsid w:val="6C4D165A"/>
    <w:rsid w:val="6C6C0776"/>
    <w:rsid w:val="6CAC04F4"/>
    <w:rsid w:val="6CAF4F70"/>
    <w:rsid w:val="6F5B73A8"/>
    <w:rsid w:val="70722F5B"/>
    <w:rsid w:val="70D44079"/>
    <w:rsid w:val="71A2163F"/>
    <w:rsid w:val="71AB32FD"/>
    <w:rsid w:val="74FE789A"/>
    <w:rsid w:val="768D3F82"/>
    <w:rsid w:val="77E57406"/>
    <w:rsid w:val="796C6412"/>
    <w:rsid w:val="79986B03"/>
    <w:rsid w:val="799B65F3"/>
    <w:rsid w:val="79AE394B"/>
    <w:rsid w:val="79DA0070"/>
    <w:rsid w:val="79E97840"/>
    <w:rsid w:val="7AD67586"/>
    <w:rsid w:val="7B2E1313"/>
    <w:rsid w:val="7BBA1CA0"/>
    <w:rsid w:val="7C222C76"/>
    <w:rsid w:val="7D4F447E"/>
    <w:rsid w:val="7E584AB3"/>
    <w:rsid w:val="7E947360"/>
    <w:rsid w:val="7FB0127D"/>
    <w:rsid w:val="7FC44A4C"/>
    <w:rsid w:val="7FDA1D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1241</Words>
  <Characters>1304</Characters>
  <Lines>0</Lines>
  <Paragraphs>0</Paragraphs>
  <TotalTime>1</TotalTime>
  <ScaleCrop>false</ScaleCrop>
  <LinksUpToDate>false</LinksUpToDate>
  <CharactersWithSpaces>1341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2025-11-28T01:54:00Z</cp:lastPrinted>
  <dcterms:modified xsi:type="dcterms:W3CDTF">2026-01-21T02:26:17Z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69F563102614434EB5E751217828A5D8_13</vt:lpwstr>
  </property>
  <property fmtid="{D5CDD505-2E9C-101B-9397-08002B2CF9AE}" pid="4" name="commondata">
    <vt:lpwstr>eyJoZGlkIjoiN2I0NDMxMDhhNzIxZjIxM2FiMjFkZWExNzY4MTY3OTUifQ==</vt:lpwstr>
  </property>
  <property fmtid="{D5CDD505-2E9C-101B-9397-08002B2CF9AE}" pid="5" name="KSOTemplateDocerSaveRecord">
    <vt:lpwstr>eyJoZGlkIjoiMDMwZGM3YTgwNjYzYTQ1M2VjNjE1YTdkNjhkNWNhODciLCJ1c2VySWQiOiIxMzg5MjExMjI0In0=</vt:lpwstr>
  </property>
</Properties>
</file>