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2CB5C">
      <w:pPr>
        <w:keepNext w:val="0"/>
        <w:keepLines w:val="0"/>
        <w:pageBreakBefore w:val="0"/>
        <w:widowControl w:val="0"/>
        <w:kinsoku/>
        <w:wordWrap/>
        <w:overflowPunct/>
        <w:topLinePunct w:val="0"/>
        <w:autoSpaceDE/>
        <w:autoSpaceDN/>
        <w:bidi w:val="0"/>
        <w:adjustRightInd w:val="0"/>
        <w:snapToGrid w:val="0"/>
        <w:spacing w:line="520" w:lineRule="exact"/>
        <w:textAlignment w:val="auto"/>
        <w:rPr>
          <w:rFonts w:hint="default" w:ascii="仿宋_GB2312" w:hAnsi="仿宋_GB2312" w:eastAsia="仿宋_GB2312" w:cs="仿宋_GB2312"/>
          <w:sz w:val="32"/>
          <w:szCs w:val="32"/>
          <w:highlight w:val="none"/>
          <w:lang w:val="en-US" w:eastAsia="zh-CN"/>
        </w:rPr>
      </w:pPr>
      <w:bookmarkStart w:id="0" w:name="_GoBack"/>
      <w:bookmarkEnd w:id="0"/>
      <w:r>
        <w:rPr>
          <w:rFonts w:hint="eastAsia" w:ascii="仿宋_GB2312" w:hAnsi="仿宋_GB2312" w:eastAsia="仿宋_GB2312" w:cs="仿宋_GB2312"/>
          <w:sz w:val="32"/>
          <w:szCs w:val="32"/>
          <w:highlight w:val="none"/>
          <w:lang w:val="en-US" w:eastAsia="zh-CN"/>
        </w:rPr>
        <w:t>附件1</w:t>
      </w:r>
    </w:p>
    <w:p w14:paraId="5E084A1A">
      <w:pPr>
        <w:shd w:val="clear" w:color="auto" w:fill="auto"/>
        <w:spacing w:line="56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报价单</w:t>
      </w:r>
    </w:p>
    <w:p w14:paraId="58C823FD">
      <w:pPr>
        <w:shd w:val="clear" w:color="auto" w:fill="auto"/>
        <w:spacing w:line="560" w:lineRule="exact"/>
        <w:jc w:val="center"/>
        <w:rPr>
          <w:rFonts w:ascii="仿宋_GB2312" w:hAnsi="仿宋" w:eastAsia="仿宋_GB2312" w:cs="仿宋"/>
          <w:b/>
          <w:sz w:val="32"/>
          <w:szCs w:val="32"/>
        </w:rPr>
      </w:pPr>
    </w:p>
    <w:tbl>
      <w:tblPr>
        <w:tblStyle w:val="10"/>
        <w:tblW w:w="8683" w:type="dxa"/>
        <w:tblInd w:w="0" w:type="dxa"/>
        <w:tblLayout w:type="fixed"/>
        <w:tblCellMar>
          <w:top w:w="15" w:type="dxa"/>
          <w:left w:w="15" w:type="dxa"/>
          <w:bottom w:w="15" w:type="dxa"/>
          <w:right w:w="15" w:type="dxa"/>
        </w:tblCellMar>
      </w:tblPr>
      <w:tblGrid>
        <w:gridCol w:w="3134"/>
        <w:gridCol w:w="5549"/>
      </w:tblGrid>
      <w:tr w14:paraId="5B862420">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2E938EF7">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项目名称</w:t>
            </w:r>
          </w:p>
        </w:tc>
        <w:tc>
          <w:tcPr>
            <w:tcW w:w="5549" w:type="dxa"/>
            <w:tcBorders>
              <w:top w:val="single" w:color="000000" w:sz="4" w:space="0"/>
              <w:left w:val="single" w:color="000000" w:sz="4" w:space="0"/>
              <w:bottom w:val="single" w:color="000000" w:sz="4" w:space="0"/>
              <w:right w:val="single" w:color="000000" w:sz="4" w:space="0"/>
            </w:tcBorders>
            <w:noWrap w:val="0"/>
            <w:vAlign w:val="bottom"/>
          </w:tcPr>
          <w:p w14:paraId="3B51A0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城投新能源与宏信建发组建合资公司会计师事务所尽调报告编制服务</w:t>
            </w:r>
          </w:p>
          <w:p w14:paraId="575E0DC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lang w:val="en-US" w:eastAsia="zh-CN"/>
              </w:rPr>
            </w:pPr>
          </w:p>
          <w:p w14:paraId="3BBC4405">
            <w:pPr>
              <w:keepNext w:val="0"/>
              <w:keepLines w:val="0"/>
              <w:pageBreakBefore w:val="0"/>
              <w:widowControl/>
              <w:shd w:val="clear" w:color="auto" w:fill="auto"/>
              <w:kinsoku/>
              <w:wordWrap/>
              <w:overflowPunct/>
              <w:topLinePunct w:val="0"/>
              <w:autoSpaceDE/>
              <w:autoSpaceDN/>
              <w:bidi w:val="0"/>
              <w:adjustRightInd/>
              <w:snapToGrid/>
              <w:spacing w:line="480" w:lineRule="exact"/>
              <w:jc w:val="left"/>
              <w:textAlignment w:val="center"/>
              <w:rPr>
                <w:rFonts w:hint="default" w:ascii="仿宋_GB2312" w:hAnsi="仿宋_GB2312" w:eastAsia="仿宋_GB2312" w:cs="仿宋_GB2312"/>
                <w:b w:val="0"/>
                <w:bCs/>
                <w:color w:val="000000"/>
                <w:sz w:val="24"/>
                <w:szCs w:val="24"/>
                <w:lang w:val="en-US" w:eastAsia="zh-CN"/>
              </w:rPr>
            </w:pPr>
          </w:p>
        </w:tc>
      </w:tr>
      <w:tr w14:paraId="21E03702">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right w:val="single" w:color="000000" w:sz="4" w:space="0"/>
            </w:tcBorders>
            <w:noWrap w:val="0"/>
            <w:vAlign w:val="center"/>
          </w:tcPr>
          <w:p w14:paraId="19F53A97">
            <w:pPr>
              <w:widowControl/>
              <w:shd w:val="clear" w:color="auto" w:fill="auto"/>
              <w:spacing w:line="560" w:lineRule="exact"/>
              <w:jc w:val="center"/>
              <w:textAlignment w:val="center"/>
              <w:rPr>
                <w:rFonts w:ascii="仿宋_GB2312" w:hAnsi="宋体" w:eastAsia="仿宋_GB2312" w:cs="仿宋_GB2312"/>
                <w:b/>
                <w:color w:val="000000"/>
                <w:sz w:val="32"/>
                <w:szCs w:val="32"/>
              </w:rPr>
            </w:pPr>
            <w:r>
              <w:rPr>
                <w:rFonts w:hint="eastAsia" w:ascii="仿宋_GB2312" w:hAnsi="宋体" w:eastAsia="仿宋_GB2312" w:cs="仿宋_GB2312"/>
                <w:b/>
                <w:color w:val="000000"/>
                <w:kern w:val="0"/>
                <w:sz w:val="32"/>
                <w:szCs w:val="32"/>
                <w:lang w:bidi="ar"/>
              </w:rPr>
              <w:t>申请人</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DAAC9D9">
            <w:pPr>
              <w:widowControl/>
              <w:shd w:val="clear" w:color="auto" w:fill="auto"/>
              <w:spacing w:line="560" w:lineRule="exact"/>
              <w:jc w:val="center"/>
              <w:textAlignment w:val="center"/>
              <w:rPr>
                <w:rFonts w:hint="eastAsia" w:ascii="仿宋_GB2312" w:hAnsi="宋体" w:eastAsia="仿宋_GB2312" w:cs="仿宋_GB2312"/>
                <w:b/>
                <w:color w:val="000000"/>
                <w:sz w:val="32"/>
                <w:szCs w:val="32"/>
                <w:lang w:eastAsia="zh-CN"/>
              </w:rPr>
            </w:pPr>
            <w:r>
              <w:rPr>
                <w:rFonts w:hint="eastAsia" w:ascii="仿宋_GB2312" w:hAnsi="宋体" w:eastAsia="仿宋_GB2312" w:cs="仿宋_GB2312"/>
                <w:b w:val="0"/>
                <w:bCs/>
                <w:color w:val="000000"/>
                <w:sz w:val="32"/>
                <w:szCs w:val="32"/>
                <w:lang w:eastAsia="zh-CN"/>
              </w:rPr>
              <w:t>（</w:t>
            </w:r>
            <w:r>
              <w:rPr>
                <w:rFonts w:hint="eastAsia" w:ascii="仿宋_GB2312" w:hAnsi="宋体" w:eastAsia="仿宋_GB2312" w:cs="仿宋_GB2312"/>
                <w:b w:val="0"/>
                <w:bCs/>
                <w:color w:val="000000"/>
                <w:sz w:val="32"/>
                <w:szCs w:val="32"/>
                <w:lang w:val="en-US" w:eastAsia="zh-CN"/>
              </w:rPr>
              <w:t>公司名称***</w:t>
            </w:r>
            <w:r>
              <w:rPr>
                <w:rFonts w:hint="eastAsia" w:ascii="仿宋_GB2312" w:hAnsi="宋体" w:eastAsia="仿宋_GB2312" w:cs="仿宋_GB2312"/>
                <w:b w:val="0"/>
                <w:bCs/>
                <w:color w:val="000000"/>
                <w:sz w:val="32"/>
                <w:szCs w:val="32"/>
                <w:lang w:eastAsia="zh-CN"/>
              </w:rPr>
              <w:t>）</w:t>
            </w:r>
          </w:p>
        </w:tc>
      </w:tr>
      <w:tr w14:paraId="57384FAA">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74E29CF2">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申请人资质</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6F0AF6EB">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06E6E3D4">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198AF4D9">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项目负责人（职务）</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5836251">
            <w:pPr>
              <w:widowControl/>
              <w:shd w:val="clear" w:color="auto" w:fill="auto"/>
              <w:spacing w:line="560" w:lineRule="exact"/>
              <w:jc w:val="center"/>
              <w:textAlignment w:val="center"/>
              <w:rPr>
                <w:rFonts w:ascii="仿宋_GB2312" w:hAnsi="宋体" w:eastAsia="仿宋_GB2312" w:cs="仿宋_GB2312"/>
                <w:b/>
                <w:color w:val="000000"/>
                <w:sz w:val="32"/>
                <w:szCs w:val="32"/>
              </w:rPr>
            </w:pPr>
          </w:p>
        </w:tc>
      </w:tr>
      <w:tr w14:paraId="5C9AFDE6">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046E2293">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val="en-US" w:eastAsia="zh-CN" w:bidi="ar"/>
              </w:rPr>
            </w:pPr>
            <w:r>
              <w:rPr>
                <w:rFonts w:hint="eastAsia" w:ascii="仿宋_GB2312" w:hAnsi="宋体" w:eastAsia="仿宋_GB2312" w:cs="仿宋_GB2312"/>
                <w:b/>
                <w:color w:val="000000"/>
                <w:kern w:val="0"/>
                <w:sz w:val="32"/>
                <w:szCs w:val="32"/>
                <w:lang w:val="en-US" w:eastAsia="zh-CN" w:bidi="ar"/>
              </w:rPr>
              <w:t>项目工作内容</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0EB5B9C7">
            <w:pPr>
              <w:widowControl/>
              <w:shd w:val="clear" w:color="auto" w:fill="auto"/>
              <w:spacing w:line="560" w:lineRule="exact"/>
              <w:jc w:val="center"/>
              <w:textAlignment w:val="center"/>
              <w:rPr>
                <w:rFonts w:hint="eastAsia" w:ascii="仿宋_GB2312" w:hAnsi="宋体" w:eastAsia="仿宋_GB2312" w:cs="仿宋_GB2312"/>
                <w:b/>
                <w:color w:val="000000"/>
                <w:kern w:val="0"/>
                <w:sz w:val="32"/>
                <w:szCs w:val="32"/>
                <w:lang w:bidi="ar"/>
              </w:rPr>
            </w:pPr>
          </w:p>
        </w:tc>
      </w:tr>
      <w:tr w14:paraId="554034AC">
        <w:tblPrEx>
          <w:tblCellMar>
            <w:top w:w="15" w:type="dxa"/>
            <w:left w:w="15" w:type="dxa"/>
            <w:bottom w:w="15" w:type="dxa"/>
            <w:right w:w="15" w:type="dxa"/>
          </w:tblCellMar>
        </w:tblPrEx>
        <w:trPr>
          <w:trHeight w:val="1474" w:hRule="exact"/>
        </w:trPr>
        <w:tc>
          <w:tcPr>
            <w:tcW w:w="3134" w:type="dxa"/>
            <w:tcBorders>
              <w:top w:val="single" w:color="000000" w:sz="4" w:space="0"/>
              <w:left w:val="single" w:color="000000" w:sz="4" w:space="0"/>
              <w:bottom w:val="single" w:color="000000" w:sz="4" w:space="0"/>
              <w:right w:val="single" w:color="000000" w:sz="4" w:space="0"/>
            </w:tcBorders>
            <w:noWrap w:val="0"/>
            <w:vAlign w:val="center"/>
          </w:tcPr>
          <w:p w14:paraId="50D118AE">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bidi="ar"/>
              </w:rPr>
            </w:pPr>
            <w:r>
              <w:rPr>
                <w:rFonts w:hint="eastAsia" w:ascii="仿宋_GB2312" w:hAnsi="宋体" w:eastAsia="仿宋_GB2312" w:cs="仿宋_GB2312"/>
                <w:b/>
                <w:color w:val="000000"/>
                <w:kern w:val="0"/>
                <w:sz w:val="32"/>
                <w:szCs w:val="32"/>
                <w:lang w:bidi="ar"/>
              </w:rPr>
              <w:t>报价</w:t>
            </w:r>
          </w:p>
        </w:tc>
        <w:tc>
          <w:tcPr>
            <w:tcW w:w="5549" w:type="dxa"/>
            <w:tcBorders>
              <w:top w:val="single" w:color="000000" w:sz="4" w:space="0"/>
              <w:left w:val="single" w:color="000000" w:sz="4" w:space="0"/>
              <w:bottom w:val="single" w:color="000000" w:sz="4" w:space="0"/>
              <w:right w:val="single" w:color="000000" w:sz="4" w:space="0"/>
            </w:tcBorders>
            <w:noWrap w:val="0"/>
            <w:vAlign w:val="center"/>
          </w:tcPr>
          <w:p w14:paraId="1F3C69E5">
            <w:pPr>
              <w:widowControl/>
              <w:shd w:val="clear" w:color="auto" w:fill="auto"/>
              <w:spacing w:line="560" w:lineRule="exact"/>
              <w:jc w:val="center"/>
              <w:textAlignment w:val="center"/>
              <w:rPr>
                <w:rFonts w:ascii="仿宋_GB2312" w:hAnsi="宋体" w:eastAsia="仿宋_GB2312" w:cs="仿宋_GB2312"/>
                <w:b/>
                <w:color w:val="000000"/>
                <w:kern w:val="0"/>
                <w:sz w:val="32"/>
                <w:szCs w:val="32"/>
                <w:lang w:val="en-US" w:bidi="ar"/>
              </w:rPr>
            </w:pPr>
            <w:r>
              <w:rPr>
                <w:rFonts w:hint="eastAsia" w:ascii="仿宋_GB2312" w:hAnsi="宋体" w:eastAsia="仿宋_GB2312" w:cs="仿宋_GB2312"/>
                <w:b w:val="0"/>
                <w:bCs/>
                <w:color w:val="auto"/>
                <w:kern w:val="0"/>
                <w:sz w:val="32"/>
                <w:szCs w:val="32"/>
                <w:lang w:val="en-US" w:eastAsia="zh-CN" w:bidi="ar"/>
              </w:rPr>
              <w:t>***元（含税）</w:t>
            </w:r>
          </w:p>
        </w:tc>
      </w:tr>
    </w:tbl>
    <w:p w14:paraId="5822DED0">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4F0C09A8">
      <w:pPr>
        <w:shd w:val="clear" w:color="auto" w:fill="auto"/>
        <w:adjustRightInd w:val="0"/>
        <w:spacing w:line="560" w:lineRule="exact"/>
        <w:ind w:firstLine="640" w:firstLineChars="200"/>
        <w:jc w:val="right"/>
        <w:rPr>
          <w:rFonts w:hint="eastAsia" w:ascii="仿宋_GB2312" w:hAnsi="仿宋_GB2312" w:eastAsia="仿宋_GB2312" w:cs="仿宋_GB2312"/>
          <w:sz w:val="32"/>
          <w:szCs w:val="32"/>
          <w:highlight w:val="none"/>
          <w:lang w:val="en-US" w:eastAsia="zh-CN"/>
        </w:rPr>
      </w:pPr>
    </w:p>
    <w:p w14:paraId="525FAB2A">
      <w:pPr>
        <w:pStyle w:val="2"/>
        <w:numPr>
          <w:ilvl w:val="0"/>
          <w:numId w:val="0"/>
        </w:numPr>
        <w:ind w:left="254" w:leftChars="0" w:firstLine="5461" w:firstLineChars="17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年    月    日</w:t>
      </w:r>
    </w:p>
    <w:p w14:paraId="3EE11FCC">
      <w:pPr>
        <w:rPr>
          <w:rFonts w:hint="eastAsia" w:ascii="仿宋_GB2312" w:hAnsi="仿宋_GB2312" w:eastAsia="仿宋_GB2312" w:cs="仿宋_GB2312"/>
          <w:sz w:val="32"/>
          <w:szCs w:val="32"/>
          <w:highlight w:val="none"/>
          <w:lang w:val="en-US" w:eastAsia="zh-CN"/>
        </w:rPr>
      </w:pPr>
    </w:p>
    <w:p w14:paraId="29EBF9BA">
      <w:pPr>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附件2</w:t>
      </w:r>
    </w:p>
    <w:p w14:paraId="2A957CF0">
      <w:pPr>
        <w:pStyle w:val="7"/>
        <w:spacing w:line="240" w:lineRule="auto"/>
        <w:ind w:firstLine="0" w:firstLineChars="0"/>
        <w:contextualSpacing/>
        <w:jc w:val="center"/>
        <w:rPr>
          <w:rFonts w:hint="eastAsia" w:ascii="方正小标宋简体" w:hAnsi="方正小标宋简体" w:eastAsia="方正小标宋简体" w:cs="方正小标宋简体"/>
          <w:b w:val="0"/>
          <w:bCs/>
          <w:sz w:val="44"/>
          <w:szCs w:val="44"/>
          <w:lang w:val="zh-CN"/>
        </w:rPr>
      </w:pPr>
      <w:r>
        <w:rPr>
          <w:rFonts w:hint="eastAsia" w:ascii="方正小标宋简体" w:hAnsi="方正小标宋简体" w:eastAsia="方正小标宋简体" w:cs="方正小标宋简体"/>
          <w:b w:val="0"/>
          <w:bCs/>
          <w:sz w:val="44"/>
          <w:szCs w:val="44"/>
          <w:lang w:val="zh-CN"/>
        </w:rPr>
        <w:t>评标标准</w:t>
      </w:r>
    </w:p>
    <w:p w14:paraId="3B7DD4F2">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一、资格审查</w:t>
      </w:r>
    </w:p>
    <w:p w14:paraId="31DDBF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FF0000"/>
          <w:sz w:val="32"/>
          <w:szCs w:val="32"/>
          <w:lang w:val="zh-CN" w:eastAsia="zh-CN"/>
        </w:rPr>
      </w:pPr>
      <w:r>
        <w:rPr>
          <w:rFonts w:hint="eastAsia" w:ascii="仿宋_GB2312" w:hAnsi="仿宋_GB2312" w:eastAsia="仿宋_GB2312" w:cs="仿宋_GB2312"/>
          <w:sz w:val="32"/>
          <w:szCs w:val="32"/>
          <w:lang w:eastAsia="zh-CN"/>
        </w:rPr>
        <w:t>评审小组对</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eastAsia="zh-CN"/>
        </w:rPr>
        <w:t>人资格进行检查。</w:t>
      </w:r>
      <w:r>
        <w:rPr>
          <w:rFonts w:hint="eastAsia" w:ascii="仿宋_GB2312" w:hAnsi="仿宋_GB2312" w:eastAsia="仿宋_GB2312" w:cs="仿宋_GB2312"/>
          <w:sz w:val="32"/>
          <w:szCs w:val="32"/>
          <w:lang w:val="zh-CN" w:eastAsia="zh-CN"/>
        </w:rPr>
        <w:t>确定符合资格的</w:t>
      </w:r>
      <w:r>
        <w:rPr>
          <w:rFonts w:hint="eastAsia" w:ascii="仿宋_GB2312" w:hAnsi="仿宋_GB2312" w:eastAsia="仿宋_GB2312" w:cs="仿宋_GB2312"/>
          <w:sz w:val="32"/>
          <w:szCs w:val="32"/>
          <w:lang w:val="en-US" w:eastAsia="zh-CN"/>
        </w:rPr>
        <w:t>申请</w:t>
      </w:r>
      <w:r>
        <w:rPr>
          <w:rFonts w:hint="eastAsia" w:ascii="仿宋_GB2312" w:hAnsi="仿宋_GB2312" w:eastAsia="仿宋_GB2312" w:cs="仿宋_GB2312"/>
          <w:sz w:val="32"/>
          <w:szCs w:val="32"/>
          <w:lang w:val="zh-CN" w:eastAsia="zh-CN"/>
        </w:rPr>
        <w:t>人不少于3</w:t>
      </w:r>
      <w:r>
        <w:rPr>
          <w:rFonts w:hint="eastAsia" w:ascii="仿宋_GB2312" w:hAnsi="仿宋_GB2312" w:eastAsia="仿宋_GB2312" w:cs="仿宋_GB2312"/>
          <w:color w:val="auto"/>
          <w:sz w:val="32"/>
          <w:szCs w:val="32"/>
          <w:lang w:val="zh-CN" w:eastAsia="zh-CN"/>
        </w:rPr>
        <w:t>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602A247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二、评审</w:t>
      </w:r>
    </w:p>
    <w:p w14:paraId="03E2BDF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（一）评审方法</w:t>
      </w:r>
    </w:p>
    <w:p w14:paraId="4559B3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zh-CN" w:eastAsia="zh-CN"/>
        </w:rPr>
      </w:pPr>
      <w:r>
        <w:rPr>
          <w:rFonts w:hint="eastAsia" w:ascii="仿宋_GB2312" w:hAnsi="仿宋_GB2312" w:eastAsia="仿宋_GB2312" w:cs="仿宋_GB2312"/>
          <w:b w:val="0"/>
          <w:bCs w:val="0"/>
          <w:sz w:val="32"/>
          <w:szCs w:val="32"/>
          <w:lang w:val="zh-CN" w:eastAsia="zh-CN"/>
        </w:rPr>
        <w:t>本项目采用综合评分法。总分为 100 分。</w:t>
      </w:r>
    </w:p>
    <w:p w14:paraId="6A55835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（二）评分办法</w:t>
      </w:r>
    </w:p>
    <w:tbl>
      <w:tblPr>
        <w:tblStyle w:val="10"/>
        <w:tblW w:w="9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7616"/>
      </w:tblGrid>
      <w:tr w14:paraId="64F8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3" w:type="dxa"/>
            <w:noWrap w:val="0"/>
            <w:vAlign w:val="center"/>
          </w:tcPr>
          <w:p w14:paraId="7F24C5AC">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分值构成</w:t>
            </w:r>
          </w:p>
          <w:p w14:paraId="786B4775">
            <w:pPr>
              <w:tabs>
                <w:tab w:val="left" w:pos="1260"/>
              </w:tabs>
              <w:autoSpaceDE w:val="0"/>
              <w:autoSpaceDN w:val="0"/>
              <w:adjustRightInd w:val="0"/>
              <w:snapToGrid w:val="0"/>
              <w:spacing w:line="276" w:lineRule="auto"/>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(总分100分)</w:t>
            </w:r>
          </w:p>
        </w:tc>
        <w:tc>
          <w:tcPr>
            <w:tcW w:w="7616" w:type="dxa"/>
            <w:noWrap w:val="0"/>
            <w:vAlign w:val="center"/>
          </w:tcPr>
          <w:p w14:paraId="1F3D3C8F">
            <w:pPr>
              <w:widowControl/>
              <w:adjustRightInd w:val="0"/>
              <w:snapToGrid w:val="0"/>
              <w:spacing w:line="276" w:lineRule="auto"/>
              <w:jc w:val="left"/>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企业报价：</w:t>
            </w:r>
            <w:r>
              <w:rPr>
                <w:rFonts w:hint="eastAsia" w:ascii="仿宋_GB2312" w:hAnsi="仿宋_GB2312" w:eastAsia="仿宋_GB2312" w:cs="仿宋_GB2312"/>
                <w:sz w:val="32"/>
                <w:szCs w:val="32"/>
                <w:lang w:val="en-US" w:eastAsia="zh-CN"/>
              </w:rPr>
              <w:t xml:space="preserve"> 20 </w:t>
            </w:r>
            <w:r>
              <w:rPr>
                <w:rFonts w:hint="eastAsia" w:ascii="仿宋_GB2312" w:hAnsi="仿宋_GB2312" w:eastAsia="仿宋_GB2312" w:cs="仿宋_GB2312"/>
                <w:sz w:val="32"/>
                <w:szCs w:val="32"/>
                <w:lang w:val="zh-CN"/>
              </w:rPr>
              <w:t>分</w:t>
            </w:r>
          </w:p>
          <w:p w14:paraId="06773EC4">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服务方案</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40</w:t>
            </w:r>
            <w:r>
              <w:rPr>
                <w:rFonts w:hint="eastAsia" w:ascii="仿宋_GB2312" w:hAnsi="仿宋_GB2312" w:eastAsia="仿宋_GB2312" w:cs="仿宋_GB2312"/>
                <w:sz w:val="32"/>
                <w:szCs w:val="32"/>
                <w:lang w:val="zh-CN" w:eastAsia="zh-CN"/>
              </w:rPr>
              <w:t xml:space="preserve"> 分</w:t>
            </w:r>
          </w:p>
          <w:p w14:paraId="53E6F2FA">
            <w:pPr>
              <w:widowControl/>
              <w:adjustRightInd w:val="0"/>
              <w:snapToGrid w:val="0"/>
              <w:spacing w:line="276" w:lineRule="auto"/>
              <w:jc w:val="left"/>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企业业绩</w:t>
            </w:r>
            <w:r>
              <w:rPr>
                <w:rFonts w:hint="eastAsia" w:ascii="仿宋_GB2312" w:hAnsi="仿宋_GB2312" w:eastAsia="仿宋_GB2312" w:cs="仿宋_GB2312"/>
                <w:sz w:val="32"/>
                <w:szCs w:val="32"/>
                <w:lang w:val="zh-CN" w:eastAsia="zh-CN"/>
              </w:rPr>
              <w:t>：</w:t>
            </w:r>
            <w:r>
              <w:rPr>
                <w:rFonts w:hint="eastAsia" w:ascii="仿宋_GB2312" w:hAnsi="仿宋_GB2312" w:eastAsia="仿宋_GB2312" w:cs="仿宋_GB2312"/>
                <w:sz w:val="32"/>
                <w:szCs w:val="32"/>
                <w:lang w:val="en-US" w:eastAsia="zh-CN"/>
              </w:rPr>
              <w:t xml:space="preserve"> 20</w:t>
            </w:r>
            <w:r>
              <w:rPr>
                <w:rFonts w:hint="eastAsia" w:ascii="仿宋_GB2312" w:hAnsi="仿宋_GB2312" w:eastAsia="仿宋_GB2312" w:cs="仿宋_GB2312"/>
                <w:sz w:val="32"/>
                <w:szCs w:val="32"/>
                <w:lang w:val="zh-CN" w:eastAsia="zh-CN"/>
              </w:rPr>
              <w:t>分</w:t>
            </w:r>
          </w:p>
          <w:p w14:paraId="02B29CBA">
            <w:pPr>
              <w:widowControl/>
              <w:adjustRightInd w:val="0"/>
              <w:snapToGrid w:val="0"/>
              <w:spacing w:line="276" w:lineRule="auto"/>
              <w:jc w:val="left"/>
              <w:rPr>
                <w:rFonts w:hint="eastAsia"/>
                <w:lang w:val="en-US"/>
              </w:rPr>
            </w:pPr>
            <w:r>
              <w:rPr>
                <w:rFonts w:hint="eastAsia" w:ascii="仿宋_GB2312" w:hAnsi="仿宋_GB2312" w:eastAsia="仿宋_GB2312" w:cs="仿宋_GB2312"/>
                <w:sz w:val="32"/>
                <w:szCs w:val="32"/>
                <w:lang w:val="en-US" w:eastAsia="zh-CN"/>
              </w:rPr>
              <w:t>管理机构： 20 分</w:t>
            </w:r>
          </w:p>
        </w:tc>
      </w:tr>
      <w:tr w14:paraId="2C366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083" w:type="dxa"/>
            <w:noWrap w:val="0"/>
            <w:tcMar>
              <w:top w:w="0" w:type="dxa"/>
              <w:left w:w="0" w:type="dxa"/>
              <w:bottom w:w="0" w:type="dxa"/>
              <w:right w:w="0" w:type="dxa"/>
            </w:tcMar>
            <w:vAlign w:val="center"/>
          </w:tcPr>
          <w:p w14:paraId="0BF6C7CC">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评审项</w:t>
            </w:r>
          </w:p>
        </w:tc>
        <w:tc>
          <w:tcPr>
            <w:tcW w:w="7616" w:type="dxa"/>
            <w:noWrap w:val="0"/>
            <w:tcMar>
              <w:top w:w="0" w:type="dxa"/>
              <w:left w:w="0" w:type="dxa"/>
              <w:bottom w:w="0" w:type="dxa"/>
              <w:right w:w="0" w:type="dxa"/>
            </w:tcMar>
            <w:vAlign w:val="center"/>
          </w:tcPr>
          <w:p w14:paraId="0B2562DA">
            <w:pPr>
              <w:jc w:val="center"/>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评标标准</w:t>
            </w:r>
          </w:p>
        </w:tc>
      </w:tr>
      <w:tr w14:paraId="04A9E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083" w:type="dxa"/>
            <w:noWrap w:val="0"/>
            <w:tcMar>
              <w:top w:w="0" w:type="dxa"/>
              <w:left w:w="0" w:type="dxa"/>
              <w:bottom w:w="0" w:type="dxa"/>
              <w:right w:w="0" w:type="dxa"/>
            </w:tcMar>
            <w:vAlign w:val="center"/>
          </w:tcPr>
          <w:p w14:paraId="118F3E05">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企业</w:t>
            </w:r>
            <w:r>
              <w:rPr>
                <w:rFonts w:hint="eastAsia" w:ascii="仿宋_GB2312" w:hAnsi="仿宋_GB2312" w:eastAsia="仿宋_GB2312" w:cs="仿宋_GB2312"/>
                <w:sz w:val="32"/>
                <w:szCs w:val="32"/>
              </w:rPr>
              <w:t>报价</w:t>
            </w:r>
          </w:p>
          <w:p w14:paraId="130EF343">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分）</w:t>
            </w:r>
          </w:p>
        </w:tc>
        <w:tc>
          <w:tcPr>
            <w:tcW w:w="7616" w:type="dxa"/>
            <w:noWrap w:val="0"/>
            <w:tcMar>
              <w:top w:w="0" w:type="dxa"/>
              <w:left w:w="0" w:type="dxa"/>
              <w:bottom w:w="0" w:type="dxa"/>
              <w:right w:w="0" w:type="dxa"/>
            </w:tcMar>
            <w:vAlign w:val="center"/>
          </w:tcPr>
          <w:p w14:paraId="5DCD4F55">
            <w:pPr>
              <w:widowControl/>
              <w:spacing w:line="440" w:lineRule="exact"/>
              <w:jc w:val="left"/>
              <w:textAlignment w:val="center"/>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zh-CN"/>
              </w:rPr>
              <w:t>1.收费</w:t>
            </w:r>
            <w:r>
              <w:rPr>
                <w:rFonts w:hint="eastAsia" w:ascii="仿宋_GB2312" w:hAnsi="仿宋_GB2312" w:eastAsia="仿宋_GB2312" w:cs="仿宋_GB2312"/>
                <w:sz w:val="32"/>
                <w:szCs w:val="32"/>
                <w:highlight w:val="none"/>
                <w:lang w:val="en-US" w:eastAsia="zh-CN"/>
              </w:rPr>
              <w:t>高于控制价的</w:t>
            </w:r>
            <w:r>
              <w:rPr>
                <w:rFonts w:hint="eastAsia" w:ascii="仿宋_GB2312" w:hAnsi="仿宋_GB2312" w:eastAsia="仿宋_GB2312" w:cs="仿宋_GB2312"/>
                <w:sz w:val="32"/>
                <w:szCs w:val="32"/>
                <w:highlight w:val="none"/>
                <w:lang w:val="zh-CN"/>
              </w:rPr>
              <w:t>为无效报价；</w:t>
            </w:r>
          </w:p>
          <w:p w14:paraId="39A68089">
            <w:pPr>
              <w:widowControl/>
              <w:adjustRightInd w:val="0"/>
              <w:snapToGrid w:val="0"/>
              <w:spacing w:line="276" w:lineRule="auto"/>
              <w:jc w:val="left"/>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lang w:val="zh-CN"/>
              </w:rPr>
              <w:t>评标基准价：</w:t>
            </w:r>
            <w:r>
              <w:rPr>
                <w:rFonts w:hint="eastAsia" w:eastAsia="仿宋_GB2312" w:cs="Times New Roman"/>
                <w:sz w:val="32"/>
                <w:szCs w:val="32"/>
                <w:highlight w:val="none"/>
                <w:lang w:val="en-US" w:eastAsia="zh-CN"/>
              </w:rPr>
              <w:t>最低</w:t>
            </w:r>
            <w:r>
              <w:rPr>
                <w:rFonts w:hint="default" w:ascii="Times New Roman" w:hAnsi="Times New Roman" w:eastAsia="仿宋_GB2312" w:cs="Times New Roman"/>
                <w:sz w:val="32"/>
                <w:szCs w:val="32"/>
                <w:highlight w:val="none"/>
                <w:lang w:val="zh-CN"/>
              </w:rPr>
              <w:t>投标报价</w:t>
            </w:r>
            <w:r>
              <w:rPr>
                <w:rFonts w:hint="default" w:ascii="Times New Roman" w:hAnsi="Times New Roman" w:eastAsia="仿宋_GB2312" w:cs="Times New Roman"/>
                <w:sz w:val="32"/>
                <w:szCs w:val="32"/>
                <w:highlight w:val="none"/>
                <w:lang w:val="en-US" w:eastAsia="zh-CN"/>
              </w:rPr>
              <w:t>为评标基准价</w:t>
            </w:r>
            <w:r>
              <w:rPr>
                <w:rFonts w:hint="eastAsia" w:eastAsia="仿宋_GB2312" w:cs="Times New Roman"/>
                <w:sz w:val="32"/>
                <w:szCs w:val="32"/>
                <w:highlight w:val="none"/>
                <w:lang w:val="en-US" w:eastAsia="zh-CN"/>
              </w:rPr>
              <w:t>。</w:t>
            </w:r>
          </w:p>
          <w:p w14:paraId="7D310EAF">
            <w:pPr>
              <w:keepNext w:val="0"/>
              <w:keepLines w:val="0"/>
              <w:pageBreakBefore w:val="0"/>
              <w:widowControl/>
              <w:kinsoku/>
              <w:wordWrap/>
              <w:overflowPunct/>
              <w:topLinePunct w:val="0"/>
              <w:autoSpaceDE/>
              <w:autoSpaceDN/>
              <w:bidi w:val="0"/>
              <w:spacing w:beforeAutospacing="0" w:afterAutospacing="0" w:line="540" w:lineRule="exact"/>
              <w:jc w:val="both"/>
              <w:textAlignment w:val="center"/>
              <w:rPr>
                <w:rFonts w:hint="eastAsia" w:ascii="仿宋_GB2312" w:hAnsi="仿宋_GB2312" w:eastAsia="仿宋_GB2312" w:cs="仿宋_GB2312"/>
                <w:sz w:val="32"/>
                <w:szCs w:val="32"/>
                <w:highlight w:val="none"/>
              </w:rPr>
            </w:pPr>
            <w:r>
              <w:rPr>
                <w:rFonts w:hint="default" w:ascii="Times New Roman" w:hAnsi="Times New Roman" w:eastAsia="仿宋_GB2312" w:cs="Times New Roman"/>
                <w:color w:val="auto"/>
                <w:sz w:val="32"/>
                <w:szCs w:val="32"/>
              </w:rPr>
              <w:t>报价得分=基准报价</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报价*</w:t>
            </w:r>
            <w:r>
              <w:rPr>
                <w:rFonts w:hint="eastAsia" w:ascii="Times New Roman" w:hAnsi="Times New Roman" w:eastAsia="仿宋_GB2312" w:cs="Times New Roman"/>
                <w:color w:val="auto"/>
                <w:sz w:val="32"/>
                <w:szCs w:val="32"/>
                <w:lang w:val="en-US" w:eastAsia="zh-CN"/>
              </w:rPr>
              <w:t>20</w:t>
            </w:r>
          </w:p>
        </w:tc>
      </w:tr>
      <w:tr w14:paraId="5FD9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2083" w:type="dxa"/>
            <w:noWrap w:val="0"/>
            <w:tcMar>
              <w:top w:w="0" w:type="dxa"/>
              <w:left w:w="0" w:type="dxa"/>
              <w:bottom w:w="0" w:type="dxa"/>
              <w:right w:w="0" w:type="dxa"/>
            </w:tcMar>
            <w:vAlign w:val="center"/>
          </w:tcPr>
          <w:p w14:paraId="40353E54">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服务方案</w:t>
            </w:r>
          </w:p>
          <w:p w14:paraId="65677BF8">
            <w:pPr>
              <w:adjustRightInd w:val="0"/>
              <w:snapToGrid w:val="0"/>
              <w:spacing w:line="276"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（40分）</w:t>
            </w:r>
          </w:p>
        </w:tc>
        <w:tc>
          <w:tcPr>
            <w:tcW w:w="7616" w:type="dxa"/>
            <w:noWrap w:val="0"/>
            <w:tcMar>
              <w:top w:w="0" w:type="dxa"/>
              <w:left w:w="0" w:type="dxa"/>
              <w:bottom w:w="0" w:type="dxa"/>
              <w:right w:w="0" w:type="dxa"/>
            </w:tcMar>
            <w:vAlign w:val="center"/>
          </w:tcPr>
          <w:p w14:paraId="19653FBD">
            <w:pPr>
              <w:widowControl/>
              <w:numPr>
                <w:ilvl w:val="0"/>
                <w:numId w:val="0"/>
              </w:numPr>
              <w:adjustRightInd w:val="0"/>
              <w:snapToGrid w:val="0"/>
              <w:spacing w:line="276" w:lineRule="auto"/>
              <w:jc w:val="both"/>
              <w:rPr>
                <w:rFonts w:hint="eastAsia" w:ascii="仿宋_GB2312" w:hAnsi="仿宋_GB2312" w:eastAsia="仿宋_GB2312" w:cs="仿宋_GB2312"/>
                <w:sz w:val="32"/>
                <w:szCs w:val="32"/>
                <w:highlight w:val="none"/>
                <w:lang w:val="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lang w:val="en-US" w:eastAsia="zh-CN"/>
              </w:rPr>
              <w:t>会计师事务所</w:t>
            </w:r>
            <w:r>
              <w:rPr>
                <w:rFonts w:hint="eastAsia" w:ascii="仿宋_GB2312" w:hAnsi="仿宋_GB2312" w:eastAsia="仿宋_GB2312" w:cs="仿宋_GB2312"/>
                <w:color w:val="auto"/>
                <w:sz w:val="32"/>
                <w:szCs w:val="32"/>
                <w:highlight w:val="none"/>
                <w:lang w:eastAsia="zh-CN"/>
              </w:rPr>
              <w:t>服务</w:t>
            </w:r>
            <w:r>
              <w:rPr>
                <w:rFonts w:hint="eastAsia" w:ascii="仿宋_GB2312" w:hAnsi="仿宋_GB2312" w:eastAsia="仿宋_GB2312" w:cs="仿宋_GB2312"/>
                <w:color w:val="auto"/>
                <w:kern w:val="0"/>
                <w:sz w:val="32"/>
                <w:szCs w:val="32"/>
                <w:highlight w:val="none"/>
                <w:lang w:val="en-US" w:eastAsia="zh-CN" w:bidi="ar"/>
              </w:rPr>
              <w:t>时间安排优秀的得6—15分，良好的得1—5分，没有不得分；</w:t>
            </w:r>
            <w:r>
              <w:rPr>
                <w:rFonts w:hint="eastAsia" w:ascii="仿宋_GB2312" w:hAnsi="仿宋_GB2312" w:eastAsia="仿宋_GB2312" w:cs="仿宋_GB2312"/>
                <w:color w:val="auto"/>
                <w:sz w:val="32"/>
                <w:szCs w:val="32"/>
                <w:highlight w:val="none"/>
                <w:lang w:val="en-US" w:eastAsia="zh-CN"/>
              </w:rPr>
              <w:t>2.分别阐述各阶段的工作内容、工作重点、工作方法和工作流程（0-15分）；3.阐述尽调过程中的风险防控、保密措施及服务承诺（0-10分）</w:t>
            </w:r>
          </w:p>
        </w:tc>
      </w:tr>
      <w:tr w14:paraId="168E9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6" w:hRule="atLeast"/>
          <w:jc w:val="center"/>
        </w:trPr>
        <w:tc>
          <w:tcPr>
            <w:tcW w:w="2083" w:type="dxa"/>
            <w:noWrap w:val="0"/>
            <w:tcMar>
              <w:top w:w="0" w:type="dxa"/>
              <w:left w:w="0" w:type="dxa"/>
              <w:bottom w:w="0" w:type="dxa"/>
              <w:right w:w="0" w:type="dxa"/>
            </w:tcMar>
            <w:vAlign w:val="center"/>
          </w:tcPr>
          <w:p w14:paraId="111438B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企业业绩</w:t>
            </w:r>
          </w:p>
          <w:p w14:paraId="31750437">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616" w:type="dxa"/>
            <w:noWrap w:val="0"/>
            <w:tcMar>
              <w:top w:w="0" w:type="dxa"/>
              <w:left w:w="0" w:type="dxa"/>
              <w:bottom w:w="0" w:type="dxa"/>
              <w:right w:w="0" w:type="dxa"/>
            </w:tcMar>
            <w:vAlign w:val="center"/>
          </w:tcPr>
          <w:p w14:paraId="6F1837F5">
            <w:pPr>
              <w:widowControl/>
              <w:numPr>
                <w:ilvl w:val="0"/>
                <w:numId w:val="0"/>
              </w:numPr>
              <w:adjustRightInd w:val="0"/>
              <w:snapToGrid w:val="0"/>
              <w:spacing w:line="276" w:lineRule="auto"/>
              <w:jc w:val="both"/>
              <w:rPr>
                <w:rFonts w:hint="eastAsia" w:ascii="仿宋_GB2312" w:hAnsi="仿宋_GB2312" w:eastAsia="仿宋_GB2312" w:cs="仿宋_GB2312"/>
                <w:sz w:val="32"/>
                <w:szCs w:val="32"/>
                <w:lang w:val="en-US" w:eastAsia="zh-CN"/>
              </w:rPr>
            </w:pPr>
          </w:p>
          <w:p w14:paraId="7E255229">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ind w:leftChars="0"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近3年承接过类似尽调业务服务的，每项得5分，本项最高得20分。</w:t>
            </w:r>
            <w:r>
              <w:rPr>
                <w:rFonts w:hint="default" w:ascii="Times New Roman" w:hAnsi="Times New Roman" w:eastAsia="仿宋_GB2312" w:cs="Times New Roman"/>
                <w:color w:val="auto"/>
                <w:sz w:val="32"/>
                <w:szCs w:val="32"/>
                <w:lang w:val="en-US" w:eastAsia="zh-CN"/>
              </w:rPr>
              <w:t>（</w:t>
            </w:r>
            <w:r>
              <w:rPr>
                <w:rFonts w:hint="default" w:ascii="仿宋_GB2312" w:hAnsi="仿宋_GB2312" w:eastAsia="仿宋_GB2312" w:cs="仿宋_GB2312"/>
                <w:color w:val="auto"/>
                <w:sz w:val="32"/>
                <w:szCs w:val="32"/>
                <w:lang w:val="en-US" w:eastAsia="zh-CN"/>
              </w:rPr>
              <w:t>时间以合同签订时间为准，需提供合同协议书原件扫描件（或图片）</w:t>
            </w:r>
            <w:r>
              <w:rPr>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Times New Roman"/>
                <w:color w:val="auto"/>
                <w:sz w:val="32"/>
                <w:szCs w:val="32"/>
                <w:lang w:val="en-US" w:eastAsia="zh-CN"/>
              </w:rPr>
              <w:t>。</w:t>
            </w:r>
          </w:p>
        </w:tc>
      </w:tr>
      <w:tr w14:paraId="0FCC6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9" w:hRule="atLeast"/>
          <w:jc w:val="center"/>
        </w:trPr>
        <w:tc>
          <w:tcPr>
            <w:tcW w:w="2083" w:type="dxa"/>
            <w:noWrap w:val="0"/>
            <w:tcMar>
              <w:top w:w="0" w:type="dxa"/>
              <w:left w:w="0" w:type="dxa"/>
              <w:bottom w:w="0" w:type="dxa"/>
              <w:right w:w="0" w:type="dxa"/>
            </w:tcMar>
            <w:vAlign w:val="center"/>
          </w:tcPr>
          <w:p w14:paraId="37366731">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管理机构</w:t>
            </w:r>
          </w:p>
          <w:p w14:paraId="653F07E3">
            <w:pPr>
              <w:adjustRightInd w:val="0"/>
              <w:snapToGrid w:val="0"/>
              <w:spacing w:line="276" w:lineRule="auto"/>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（20分）</w:t>
            </w:r>
          </w:p>
        </w:tc>
        <w:tc>
          <w:tcPr>
            <w:tcW w:w="7616" w:type="dxa"/>
            <w:noWrap w:val="0"/>
            <w:tcMar>
              <w:top w:w="0" w:type="dxa"/>
              <w:left w:w="0" w:type="dxa"/>
              <w:bottom w:w="0" w:type="dxa"/>
              <w:right w:w="0" w:type="dxa"/>
            </w:tcMar>
            <w:vAlign w:val="center"/>
          </w:tcPr>
          <w:p w14:paraId="034E288A">
            <w:pPr>
              <w:widowControl/>
              <w:numPr>
                <w:ilvl w:val="0"/>
                <w:numId w:val="0"/>
              </w:numPr>
              <w:adjustRightInd w:val="0"/>
              <w:snapToGrid w:val="0"/>
              <w:spacing w:line="276" w:lineRule="auto"/>
              <w:ind w:leftChars="0" w:firstLine="640" w:firstLineChars="200"/>
              <w:jc w:val="both"/>
              <w:rPr>
                <w:rFonts w:hint="eastAsia" w:ascii="仿宋_GB2312" w:hAnsi="仿宋_GB2312" w:eastAsia="仿宋_GB2312" w:cs="仿宋_GB2312"/>
                <w:snapToGrid/>
                <w:kern w:val="2"/>
                <w:sz w:val="32"/>
                <w:szCs w:val="32"/>
                <w:lang w:val="en-US" w:eastAsia="zh-CN" w:bidi="ar-SA"/>
              </w:rPr>
            </w:pPr>
          </w:p>
          <w:p w14:paraId="073D29C9">
            <w:pPr>
              <w:keepNext w:val="0"/>
              <w:keepLines w:val="0"/>
              <w:pageBreakBefore w:val="0"/>
              <w:widowControl/>
              <w:numPr>
                <w:ilvl w:val="0"/>
                <w:numId w:val="0"/>
              </w:numPr>
              <w:kinsoku/>
              <w:wordWrap/>
              <w:overflowPunct/>
              <w:topLinePunct w:val="0"/>
              <w:autoSpaceDE/>
              <w:autoSpaceDN/>
              <w:bidi w:val="0"/>
              <w:adjustRightInd w:val="0"/>
              <w:snapToGrid w:val="0"/>
              <w:spacing w:line="540" w:lineRule="exact"/>
              <w:jc w:val="both"/>
              <w:rPr>
                <w:rFonts w:hint="eastAsia" w:ascii="仿宋_GB2312" w:hAnsi="仿宋_GB2312" w:eastAsia="仿宋_GB2312" w:cs="仿宋_GB2312"/>
                <w:snapToGrid/>
                <w:color w:val="auto"/>
                <w:kern w:val="2"/>
                <w:sz w:val="32"/>
                <w:szCs w:val="32"/>
                <w:highlight w:val="none"/>
                <w:lang w:val="en-US" w:eastAsia="zh-CN"/>
              </w:rPr>
            </w:pPr>
            <w:r>
              <w:rPr>
                <w:rFonts w:hint="eastAsia" w:ascii="仿宋_GB2312" w:hAnsi="仿宋_GB2312" w:eastAsia="仿宋_GB2312" w:cs="仿宋_GB2312"/>
                <w:snapToGrid/>
                <w:color w:val="auto"/>
                <w:kern w:val="2"/>
                <w:sz w:val="32"/>
                <w:szCs w:val="32"/>
                <w:lang w:val="en-US" w:eastAsia="zh-CN" w:bidi="ar-SA"/>
              </w:rPr>
              <w:t>1.</w:t>
            </w:r>
            <w:r>
              <w:rPr>
                <w:rFonts w:hint="eastAsia" w:ascii="仿宋_GB2312" w:hAnsi="仿宋_GB2312" w:eastAsia="仿宋_GB2312" w:cs="仿宋_GB2312"/>
                <w:color w:val="auto"/>
                <w:sz w:val="32"/>
                <w:szCs w:val="32"/>
                <w:lang w:val="en-US" w:eastAsia="zh-CN"/>
              </w:rPr>
              <w:t>自2023年1月1日以来，项目负责人持有中级以上会计师职称</w:t>
            </w:r>
            <w:r>
              <w:rPr>
                <w:rFonts w:hint="eastAsia" w:ascii="仿宋_GB2312" w:hAnsi="仿宋_GB2312" w:eastAsia="仿宋_GB2312" w:cs="仿宋_GB2312"/>
                <w:snapToGrid/>
                <w:color w:val="auto"/>
                <w:kern w:val="2"/>
                <w:sz w:val="32"/>
                <w:szCs w:val="32"/>
                <w:highlight w:val="none"/>
                <w:lang w:val="en-US" w:eastAsia="zh-CN"/>
              </w:rPr>
              <w:t>且</w:t>
            </w:r>
            <w:r>
              <w:rPr>
                <w:rFonts w:hint="eastAsia" w:ascii="仿宋_GB2312" w:hAnsi="仿宋_GB2312" w:eastAsia="仿宋_GB2312" w:cs="仿宋_GB2312"/>
                <w:color w:val="auto"/>
                <w:sz w:val="32"/>
                <w:szCs w:val="32"/>
                <w:lang w:val="en-US" w:eastAsia="zh-CN"/>
              </w:rPr>
              <w:t>具有类似项目业绩的，每项得5分，本项最高得15分。</w:t>
            </w:r>
            <w:r>
              <w:rPr>
                <w:rFonts w:hint="eastAsia" w:ascii="仿宋_GB2312" w:hAnsi="仿宋_GB2312" w:eastAsia="仿宋_GB2312" w:cs="仿宋_GB2312"/>
                <w:snapToGrid/>
                <w:color w:val="auto"/>
                <w:kern w:val="2"/>
                <w:sz w:val="32"/>
                <w:szCs w:val="32"/>
                <w:highlight w:val="none"/>
                <w:lang w:val="en-US" w:eastAsia="zh-CN"/>
              </w:rPr>
              <w:t>2.具有相关资质证件，每项得1分，本项最高5分。</w:t>
            </w:r>
          </w:p>
          <w:p w14:paraId="29FA0D7F">
            <w:pPr>
              <w:keepNext w:val="0"/>
              <w:keepLines w:val="0"/>
              <w:pageBreakBefore w:val="0"/>
              <w:widowControl w:val="0"/>
              <w:numPr>
                <w:ilvl w:val="0"/>
                <w:numId w:val="0"/>
              </w:numPr>
              <w:kinsoku/>
              <w:wordWrap/>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snapToGrid/>
                <w:kern w:val="2"/>
                <w:sz w:val="32"/>
                <w:szCs w:val="32"/>
                <w:highlight w:val="none"/>
                <w:lang w:val="en-US" w:eastAsia="zh-CN"/>
              </w:rPr>
            </w:pPr>
          </w:p>
          <w:p w14:paraId="4AEE60D0">
            <w:pPr>
              <w:adjustRightInd w:val="0"/>
              <w:snapToGrid w:val="0"/>
              <w:spacing w:line="276" w:lineRule="auto"/>
              <w:jc w:val="left"/>
              <w:rPr>
                <w:rFonts w:hint="default" w:ascii="仿宋_GB2312" w:hAnsi="仿宋_GB2312" w:eastAsia="仿宋_GB2312" w:cs="仿宋_GB2312"/>
                <w:sz w:val="32"/>
                <w:szCs w:val="32"/>
                <w:lang w:val="en-US" w:eastAsia="zh-CN"/>
              </w:rPr>
            </w:pPr>
          </w:p>
        </w:tc>
      </w:tr>
    </w:tbl>
    <w:p w14:paraId="07D0E81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sz w:val="32"/>
          <w:szCs w:val="32"/>
          <w:lang w:val="zh-CN" w:eastAsia="zh-CN"/>
        </w:rPr>
      </w:pPr>
      <w:r>
        <w:rPr>
          <w:rFonts w:hint="eastAsia" w:ascii="仿宋_GB2312" w:hAnsi="仿宋_GB2312" w:eastAsia="仿宋_GB2312" w:cs="仿宋_GB2312"/>
          <w:b/>
          <w:bCs/>
          <w:sz w:val="32"/>
          <w:szCs w:val="32"/>
          <w:lang w:val="zh-CN" w:eastAsia="zh-CN"/>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lang w:val="zh-CN" w:eastAsia="zh-CN"/>
        </w:rPr>
        <w:t>）推荐</w:t>
      </w:r>
      <w:r>
        <w:rPr>
          <w:rFonts w:hint="eastAsia" w:ascii="仿宋_GB2312" w:hAnsi="仿宋_GB2312" w:eastAsia="仿宋_GB2312" w:cs="仿宋_GB2312"/>
          <w:b/>
          <w:bCs/>
          <w:sz w:val="32"/>
          <w:szCs w:val="32"/>
          <w:lang w:val="en-US" w:eastAsia="zh-CN"/>
        </w:rPr>
        <w:t>中标</w:t>
      </w:r>
      <w:r>
        <w:rPr>
          <w:rFonts w:hint="eastAsia" w:ascii="仿宋_GB2312" w:hAnsi="仿宋_GB2312" w:eastAsia="仿宋_GB2312" w:cs="仿宋_GB2312"/>
          <w:b/>
          <w:bCs/>
          <w:sz w:val="32"/>
          <w:szCs w:val="32"/>
          <w:lang w:val="zh-CN" w:eastAsia="zh-CN"/>
        </w:rPr>
        <w:t>候选人</w:t>
      </w:r>
    </w:p>
    <w:p w14:paraId="2D12875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_GB2312" w:hAnsi="仿宋_GB2312" w:eastAsia="仿宋_GB2312" w:cs="仿宋_GB2312"/>
          <w:sz w:val="32"/>
          <w:szCs w:val="32"/>
          <w:lang w:eastAsia="zh-CN"/>
        </w:rPr>
        <w:t>比选</w:t>
      </w:r>
      <w:r>
        <w:rPr>
          <w:rFonts w:hint="eastAsia" w:ascii="仿宋_GB2312" w:hAnsi="仿宋_GB2312" w:eastAsia="仿宋_GB2312" w:cs="仿宋_GB2312"/>
          <w:sz w:val="32"/>
          <w:szCs w:val="32"/>
        </w:rPr>
        <w:t>采用综合评分法，按照得分由高到低确定候选人</w:t>
      </w:r>
      <w:r>
        <w:rPr>
          <w:rFonts w:hint="eastAsia" w:ascii="仿宋" w:hAnsi="仿宋" w:eastAsia="仿宋" w:cs="仿宋"/>
          <w:sz w:val="32"/>
          <w:szCs w:val="32"/>
          <w:highlight w:val="none"/>
          <w:lang w:val="en-US" w:eastAsia="zh-CN"/>
        </w:rPr>
        <w:t>。</w:t>
      </w:r>
    </w:p>
    <w:p w14:paraId="4BCE57D6">
      <w:pPr>
        <w:pStyle w:val="8"/>
        <w:rPr>
          <w:rFonts w:hint="eastAsia" w:ascii="仿宋" w:hAnsi="仿宋" w:eastAsia="仿宋" w:cs="仿宋"/>
          <w:sz w:val="32"/>
          <w:szCs w:val="32"/>
          <w:highlight w:val="none"/>
          <w:lang w:val="en-US" w:eastAsia="zh-CN"/>
        </w:rPr>
      </w:pPr>
    </w:p>
    <w:p w14:paraId="2049EB00">
      <w:pPr>
        <w:pStyle w:val="9"/>
        <w:spacing w:before="100" w:after="100"/>
        <w:ind w:left="0" w:leftChars="0" w:firstLine="0" w:firstLineChars="0"/>
        <w:rPr>
          <w:rFonts w:hint="eastAsia" w:ascii="仿宋" w:hAnsi="仿宋" w:eastAsia="仿宋" w:cs="仿宋"/>
          <w:sz w:val="32"/>
          <w:szCs w:val="32"/>
          <w:highlight w:val="none"/>
          <w:lang w:val="en-US" w:eastAsia="zh-CN"/>
        </w:rPr>
      </w:pPr>
    </w:p>
    <w:p w14:paraId="3F1E55A6">
      <w:pPr>
        <w:pStyle w:val="9"/>
        <w:spacing w:before="100" w:after="100"/>
        <w:ind w:left="0" w:leftChars="0" w:firstLine="0" w:firstLineChars="0"/>
        <w:rPr>
          <w:rFonts w:hint="eastAsia" w:ascii="仿宋" w:hAnsi="仿宋" w:eastAsia="仿宋" w:cs="仿宋"/>
          <w:sz w:val="32"/>
          <w:szCs w:val="32"/>
          <w:highlight w:val="none"/>
          <w:lang w:val="en-US" w:eastAsia="zh-CN"/>
        </w:rPr>
      </w:pPr>
    </w:p>
    <w:p w14:paraId="4E8AC1C8">
      <w:pPr>
        <w:pStyle w:val="9"/>
        <w:spacing w:before="100" w:after="100"/>
        <w:ind w:left="0" w:leftChars="0" w:firstLine="0" w:firstLineChars="0"/>
        <w:rPr>
          <w:rFonts w:hint="eastAsia" w:ascii="仿宋" w:hAnsi="仿宋" w:eastAsia="仿宋" w:cs="仿宋"/>
          <w:sz w:val="32"/>
          <w:szCs w:val="32"/>
          <w:highlight w:val="none"/>
          <w:lang w:val="en-US" w:eastAsia="zh-CN"/>
        </w:rPr>
      </w:pPr>
    </w:p>
    <w:p w14:paraId="1E6FAB13">
      <w:pPr>
        <w:pStyle w:val="9"/>
        <w:spacing w:before="100" w:after="100"/>
        <w:ind w:left="0" w:leftChars="0" w:firstLine="0" w:firstLineChars="0"/>
        <w:rPr>
          <w:rFonts w:hint="eastAsia" w:ascii="仿宋" w:hAnsi="仿宋" w:eastAsia="仿宋" w:cs="仿宋"/>
          <w:sz w:val="32"/>
          <w:szCs w:val="32"/>
          <w:highlight w:val="none"/>
          <w:lang w:val="en-US" w:eastAsia="zh-CN"/>
        </w:rPr>
      </w:pPr>
    </w:p>
    <w:p w14:paraId="19150734">
      <w:pPr>
        <w:pStyle w:val="9"/>
        <w:spacing w:before="100" w:after="100"/>
        <w:ind w:left="0" w:leftChars="0" w:firstLine="0" w:firstLineChars="0"/>
        <w:rPr>
          <w:rFonts w:hint="eastAsia" w:ascii="仿宋" w:hAnsi="仿宋" w:eastAsia="仿宋" w:cs="仿宋"/>
          <w:sz w:val="32"/>
          <w:szCs w:val="32"/>
          <w:highlight w:val="none"/>
          <w:lang w:val="en-US" w:eastAsia="zh-CN"/>
        </w:rPr>
      </w:pPr>
    </w:p>
    <w:p w14:paraId="58849B0F">
      <w:pPr>
        <w:pStyle w:val="9"/>
        <w:spacing w:before="100" w:after="100"/>
        <w:ind w:left="0" w:leftChars="0" w:firstLine="0" w:firstLineChars="0"/>
        <w:rPr>
          <w:rFonts w:hint="default" w:eastAsia="仿宋_GB2312"/>
          <w:sz w:val="32"/>
          <w:szCs w:val="32"/>
          <w:lang w:eastAsia="zh-CN"/>
        </w:rPr>
      </w:pPr>
      <w:r>
        <w:rPr>
          <w:rFonts w:hint="eastAsia" w:ascii="仿宋" w:hAnsi="仿宋" w:eastAsia="仿宋" w:cs="仿宋"/>
          <w:sz w:val="32"/>
          <w:szCs w:val="32"/>
          <w:highlight w:val="none"/>
          <w:lang w:val="en-US" w:eastAsia="zh-CN"/>
        </w:rPr>
        <w:t>附件3：</w:t>
      </w:r>
    </w:p>
    <w:p w14:paraId="104D021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廉洁</w:t>
      </w:r>
      <w:r>
        <w:rPr>
          <w:rFonts w:hint="eastAsia" w:ascii="方正小标宋简体" w:hAnsi="方正小标宋简体" w:eastAsia="方正小标宋简体" w:cs="方正小标宋简体"/>
          <w:sz w:val="44"/>
          <w:szCs w:val="44"/>
          <w:lang w:val="en-US" w:eastAsia="zh-CN"/>
        </w:rPr>
        <w:t>自</w:t>
      </w:r>
      <w:r>
        <w:rPr>
          <w:rFonts w:hint="eastAsia" w:ascii="方正小标宋简体" w:hAnsi="方正小标宋简体" w:eastAsia="方正小标宋简体" w:cs="方正小标宋简体"/>
          <w:sz w:val="44"/>
          <w:szCs w:val="44"/>
        </w:rPr>
        <w:t>律承诺书</w:t>
      </w:r>
    </w:p>
    <w:p w14:paraId="6A0D8DCD">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p>
    <w:p w14:paraId="7BD11FC2">
      <w:pPr>
        <w:keepNext w:val="0"/>
        <w:keepLines w:val="0"/>
        <w:pageBreakBefore w:val="0"/>
        <w:kinsoku/>
        <w:wordWrap/>
        <w:overflowPunct/>
        <w:topLinePunct w:val="0"/>
        <w:autoSpaceDE/>
        <w:autoSpaceDN/>
        <w:bidi w:val="0"/>
        <w:spacing w:line="5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公司</w:t>
      </w:r>
    </w:p>
    <w:p w14:paraId="3E98EA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79439AD5">
      <w:pPr>
        <w:pStyle w:val="12"/>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7CF8295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2.不以任何形式(包括但不限于现金、礼品、有价证券回扣、佣金、提供旅游、娱乐活动等)向招标人员、评标专家或其他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4D250D78">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31E353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367BBA6">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2E9B8E8C">
      <w:pPr>
        <w:ind w:firstLine="6400" w:firstLineChars="2000"/>
        <w:rPr>
          <w:rFonts w:hint="eastAsia" w:ascii="仿宋_GB2312" w:hAnsi="仿宋_GB2312" w:eastAsia="仿宋_GB2312" w:cs="仿宋_GB2312"/>
          <w:sz w:val="32"/>
          <w:szCs w:val="32"/>
        </w:rPr>
      </w:pPr>
    </w:p>
    <w:p w14:paraId="313187CA">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单位名称(盖章)</w:t>
      </w:r>
    </w:p>
    <w:p w14:paraId="7351F98D">
      <w:pPr>
        <w:ind w:firstLine="4160" w:firstLineChars="13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日期:</w:t>
      </w:r>
    </w:p>
    <w:p w14:paraId="4C5F5A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2"/>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E1D2E"/>
    <w:rsid w:val="04311D7B"/>
    <w:rsid w:val="078271F4"/>
    <w:rsid w:val="12FE551C"/>
    <w:rsid w:val="13573133"/>
    <w:rsid w:val="1CA94A00"/>
    <w:rsid w:val="20A0436C"/>
    <w:rsid w:val="33331991"/>
    <w:rsid w:val="34014CC9"/>
    <w:rsid w:val="361145A7"/>
    <w:rsid w:val="38003C16"/>
    <w:rsid w:val="434D3BE5"/>
    <w:rsid w:val="4DCC3EE8"/>
    <w:rsid w:val="4F9E1D2E"/>
    <w:rsid w:val="5407757A"/>
    <w:rsid w:val="70496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1">
    <w:name w:val="Default Paragraph Font"/>
    <w:semiHidden/>
    <w:qFormat/>
    <w:uiPriority w:val="0"/>
    <w:rPr>
      <w:rFonts w:ascii="Calibri" w:hAnsi="Calibri" w:eastAsia="仿宋_GB2312"/>
      <w:sz w:val="32"/>
    </w:rPr>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w:basedOn w:val="1"/>
    <w:next w:val="4"/>
    <w:unhideWhenUsed/>
    <w:qFormat/>
    <w:uiPriority w:val="99"/>
    <w:pPr>
      <w:spacing w:after="120"/>
    </w:pPr>
  </w:style>
  <w:style w:type="paragraph" w:styleId="4">
    <w:name w:val="Body Text 2"/>
    <w:basedOn w:val="1"/>
    <w:qFormat/>
    <w:uiPriority w:val="0"/>
    <w:pPr>
      <w:spacing w:line="480" w:lineRule="auto"/>
    </w:pPr>
    <w:rPr>
      <w:rFonts w:ascii="Times New Roman" w:hAnsi="Times New Roman" w:eastAsia="宋体" w:cs="Times New Roman"/>
    </w:rPr>
  </w:style>
  <w:style w:type="paragraph" w:styleId="5">
    <w:name w:val="Body Text Indent"/>
    <w:basedOn w:val="1"/>
    <w:next w:val="6"/>
    <w:qFormat/>
    <w:uiPriority w:val="0"/>
    <w:pPr>
      <w:adjustRightInd w:val="0"/>
      <w:spacing w:after="120" w:line="360" w:lineRule="atLeast"/>
      <w:ind w:left="420" w:leftChars="200"/>
      <w:jc w:val="left"/>
      <w:textAlignment w:val="baseline"/>
    </w:pPr>
    <w:rPr>
      <w:sz w:val="24"/>
    </w:rPr>
  </w:style>
  <w:style w:type="paragraph" w:styleId="6">
    <w:name w:val="envelope return"/>
    <w:basedOn w:val="1"/>
    <w:unhideWhenUsed/>
    <w:qFormat/>
    <w:uiPriority w:val="99"/>
    <w:pPr>
      <w:snapToGrid w:val="0"/>
    </w:pPr>
    <w:rPr>
      <w:rFonts w:ascii="Arial" w:hAnsi="Arial"/>
    </w:rPr>
  </w:style>
  <w:style w:type="paragraph" w:styleId="7">
    <w:name w:val="Plain Text"/>
    <w:basedOn w:val="1"/>
    <w:qFormat/>
    <w:uiPriority w:val="0"/>
    <w:rPr>
      <w:sz w:val="24"/>
    </w:rPr>
  </w:style>
  <w:style w:type="paragraph" w:styleId="8">
    <w:name w:val="Body Text First Indent"/>
    <w:basedOn w:val="3"/>
    <w:next w:val="9"/>
    <w:qFormat/>
    <w:uiPriority w:val="0"/>
    <w:pPr>
      <w:ind w:firstLine="420" w:firstLineChars="100"/>
    </w:pPr>
    <w:rPr>
      <w:rFonts w:ascii="宋体"/>
      <w:kern w:val="0"/>
      <w:sz w:val="34"/>
    </w:rPr>
  </w:style>
  <w:style w:type="paragraph" w:styleId="9">
    <w:name w:val="Body Text First Indent 2"/>
    <w:basedOn w:val="5"/>
    <w:unhideWhenUsed/>
    <w:qFormat/>
    <w:uiPriority w:val="99"/>
    <w:pPr>
      <w:ind w:firstLine="420" w:firstLineChars="200"/>
    </w:pPr>
  </w:style>
  <w:style w:type="paragraph" w:customStyle="1" w:styleId="12">
    <w:name w:val="Body Text First Indent"/>
    <w:basedOn w:val="3"/>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898</Words>
  <Characters>938</Characters>
  <Lines>0</Lines>
  <Paragraphs>0</Paragraphs>
  <TotalTime>3</TotalTime>
  <ScaleCrop>false</ScaleCrop>
  <LinksUpToDate>false</LinksUpToDate>
  <CharactersWithSpaces>962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2025-08-20T00:21:00Z</dcterms:created>
  <dc:creator>小雨</dc:creator>
  <cp:lastModifiedBy>WPS_1658882146</cp:lastModifiedBy>
  <dcterms:modified xsi:type="dcterms:W3CDTF">2026-01-14T01:16:51Z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C21BC5D5442D415CB763DAA4BCBD2CC5_13</vt:lpwstr>
  </property>
  <property fmtid="{D5CDD505-2E9C-101B-9397-08002B2CF9AE}" pid="4" name="KSOTemplateDocerSaveRecord">
    <vt:lpwstr>eyJoZGlkIjoiMTc5MzQxYzgyODFiMGZlMDQ5N2RmOWNjNmE4Y2I4MmIiLCJ1c2VySWQiOiI4NjU1Nzg4MTMifQ==</vt:lpwstr>
  </property>
</Properties>
</file>