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8B9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740E3F5B">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309C40FD">
      <w:pPr>
        <w:shd w:val="clear" w:color="auto" w:fill="auto"/>
        <w:spacing w:line="560" w:lineRule="exact"/>
        <w:jc w:val="center"/>
        <w:rPr>
          <w:rFonts w:ascii="仿宋_GB2312" w:hAnsi="仿宋" w:eastAsia="仿宋_GB2312" w:cs="仿宋"/>
          <w:b/>
          <w:sz w:val="32"/>
          <w:szCs w:val="32"/>
        </w:rPr>
      </w:pPr>
    </w:p>
    <w:tbl>
      <w:tblPr>
        <w:tblStyle w:val="14"/>
        <w:tblW w:w="8420" w:type="dxa"/>
        <w:tblInd w:w="0" w:type="dxa"/>
        <w:tblLayout w:type="fixed"/>
        <w:tblCellMar>
          <w:top w:w="15" w:type="dxa"/>
          <w:left w:w="15" w:type="dxa"/>
          <w:bottom w:w="15" w:type="dxa"/>
          <w:right w:w="15" w:type="dxa"/>
        </w:tblCellMar>
      </w:tblPr>
      <w:tblGrid>
        <w:gridCol w:w="3039"/>
        <w:gridCol w:w="5381"/>
      </w:tblGrid>
      <w:tr w14:paraId="317F5952">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21776AA8">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381" w:type="dxa"/>
            <w:tcBorders>
              <w:top w:val="single" w:color="000000" w:sz="4" w:space="0"/>
              <w:left w:val="single" w:color="000000" w:sz="4" w:space="0"/>
              <w:bottom w:val="single" w:color="000000" w:sz="4" w:space="0"/>
              <w:right w:val="single" w:color="000000" w:sz="4" w:space="0"/>
            </w:tcBorders>
            <w:vAlign w:val="center"/>
          </w:tcPr>
          <w:p w14:paraId="1D6F4FE8">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32"/>
                <w:szCs w:val="32"/>
                <w:lang w:val="en-US" w:eastAsia="zh-CN"/>
              </w:rPr>
              <w:t>环卫设备更新项目可行性研究报告及资金申请报告编制单位比选</w:t>
            </w:r>
          </w:p>
        </w:tc>
      </w:tr>
      <w:tr w14:paraId="7638F610">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right w:val="single" w:color="000000" w:sz="4" w:space="0"/>
            </w:tcBorders>
            <w:vAlign w:val="center"/>
          </w:tcPr>
          <w:p w14:paraId="26F1C603">
            <w:pPr>
              <w:widowControl/>
              <w:shd w:val="clear" w:color="auto" w:fill="auto"/>
              <w:spacing w:line="560" w:lineRule="exact"/>
              <w:jc w:val="center"/>
              <w:textAlignment w:val="center"/>
              <w:rPr>
                <w:rFonts w:hint="eastAsia" w:ascii="仿宋_GB2312" w:hAnsi="宋体" w:eastAsia="仿宋_GB2312" w:cs="仿宋_GB2312"/>
                <w:b/>
                <w:color w:val="000000"/>
                <w:sz w:val="32"/>
                <w:szCs w:val="32"/>
                <w:lang w:eastAsia="zh-CN"/>
              </w:rPr>
            </w:pPr>
            <w:r>
              <w:rPr>
                <w:rFonts w:hint="eastAsia" w:ascii="仿宋_GB2312" w:hAnsi="宋体" w:eastAsia="仿宋_GB2312" w:cs="仿宋_GB2312"/>
                <w:b/>
                <w:color w:val="000000"/>
                <w:kern w:val="0"/>
                <w:sz w:val="32"/>
                <w:szCs w:val="32"/>
                <w:lang w:bidi="ar"/>
              </w:rPr>
              <w:t>申请人</w:t>
            </w:r>
            <w:r>
              <w:rPr>
                <w:rFonts w:hint="eastAsia" w:ascii="仿宋_GB2312" w:hAnsi="宋体" w:eastAsia="仿宋_GB2312" w:cs="仿宋_GB2312"/>
                <w:b/>
                <w:color w:val="000000"/>
                <w:kern w:val="0"/>
                <w:sz w:val="32"/>
                <w:szCs w:val="32"/>
                <w:lang w:eastAsia="zh-CN" w:bidi="ar"/>
              </w:rPr>
              <w:t>（</w:t>
            </w:r>
            <w:r>
              <w:rPr>
                <w:rFonts w:hint="eastAsia" w:ascii="仿宋_GB2312" w:hAnsi="宋体" w:eastAsia="仿宋_GB2312" w:cs="仿宋_GB2312"/>
                <w:b/>
                <w:color w:val="000000"/>
                <w:kern w:val="0"/>
                <w:sz w:val="32"/>
                <w:szCs w:val="32"/>
                <w:lang w:val="en-US" w:eastAsia="zh-CN" w:bidi="ar"/>
              </w:rPr>
              <w:t>公章</w:t>
            </w:r>
            <w:r>
              <w:rPr>
                <w:rFonts w:hint="eastAsia" w:ascii="仿宋_GB2312" w:hAnsi="宋体" w:eastAsia="仿宋_GB2312" w:cs="仿宋_GB2312"/>
                <w:b/>
                <w:color w:val="000000"/>
                <w:kern w:val="0"/>
                <w:sz w:val="32"/>
                <w:szCs w:val="32"/>
                <w:lang w:eastAsia="zh-CN" w:bidi="ar"/>
              </w:rPr>
              <w:t>）</w:t>
            </w:r>
          </w:p>
        </w:tc>
        <w:tc>
          <w:tcPr>
            <w:tcW w:w="5381" w:type="dxa"/>
            <w:tcBorders>
              <w:top w:val="single" w:color="000000" w:sz="4" w:space="0"/>
              <w:left w:val="single" w:color="000000" w:sz="4" w:space="0"/>
              <w:bottom w:val="single" w:color="000000" w:sz="4" w:space="0"/>
              <w:right w:val="single" w:color="000000" w:sz="4" w:space="0"/>
            </w:tcBorders>
            <w:vAlign w:val="center"/>
          </w:tcPr>
          <w:p w14:paraId="103F4BDD">
            <w:pPr>
              <w:widowControl/>
              <w:shd w:val="clear" w:color="auto" w:fill="auto"/>
              <w:spacing w:line="560" w:lineRule="exact"/>
              <w:jc w:val="center"/>
              <w:textAlignment w:val="center"/>
              <w:rPr>
                <w:rFonts w:ascii="仿宋_GB2312" w:hAnsi="宋体" w:eastAsia="仿宋_GB2312" w:cs="仿宋_GB2312"/>
                <w:b/>
                <w:color w:val="000000"/>
                <w:sz w:val="32"/>
                <w:szCs w:val="32"/>
              </w:rPr>
            </w:pPr>
            <w:bookmarkStart w:id="0" w:name="_GoBack"/>
            <w:bookmarkEnd w:id="0"/>
          </w:p>
        </w:tc>
      </w:tr>
      <w:tr w14:paraId="4E06B766">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3ACB4CE0">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w:t>
            </w:r>
            <w:r>
              <w:rPr>
                <w:rFonts w:hint="eastAsia" w:ascii="仿宋_GB2312" w:hAnsi="宋体" w:eastAsia="仿宋_GB2312" w:cs="仿宋_GB2312"/>
                <w:b/>
                <w:color w:val="000000"/>
                <w:kern w:val="0"/>
                <w:sz w:val="32"/>
                <w:szCs w:val="32"/>
                <w:lang w:val="en-US" w:eastAsia="zh-CN" w:bidi="ar"/>
              </w:rPr>
              <w:t>职称</w:t>
            </w:r>
            <w:r>
              <w:rPr>
                <w:rFonts w:hint="eastAsia" w:ascii="仿宋_GB2312" w:hAnsi="宋体" w:eastAsia="仿宋_GB2312" w:cs="仿宋_GB2312"/>
                <w:b/>
                <w:color w:val="000000"/>
                <w:kern w:val="0"/>
                <w:sz w:val="32"/>
                <w:szCs w:val="32"/>
                <w:lang w:bidi="ar"/>
              </w:rPr>
              <w:t>）</w:t>
            </w:r>
          </w:p>
        </w:tc>
        <w:tc>
          <w:tcPr>
            <w:tcW w:w="5381" w:type="dxa"/>
            <w:tcBorders>
              <w:top w:val="single" w:color="000000" w:sz="4" w:space="0"/>
              <w:left w:val="single" w:color="000000" w:sz="4" w:space="0"/>
              <w:bottom w:val="single" w:color="000000" w:sz="4" w:space="0"/>
              <w:right w:val="single" w:color="000000" w:sz="4" w:space="0"/>
            </w:tcBorders>
            <w:vAlign w:val="center"/>
          </w:tcPr>
          <w:p w14:paraId="59035219">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1E53D572">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51EE94B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381" w:type="dxa"/>
            <w:tcBorders>
              <w:top w:val="single" w:color="000000" w:sz="4" w:space="0"/>
              <w:left w:val="single" w:color="000000" w:sz="4" w:space="0"/>
              <w:bottom w:val="single" w:color="000000" w:sz="4" w:space="0"/>
              <w:right w:val="single" w:color="000000" w:sz="4" w:space="0"/>
            </w:tcBorders>
            <w:vAlign w:val="center"/>
          </w:tcPr>
          <w:p w14:paraId="354ADAF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1D6BD953">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1D6D8CD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381" w:type="dxa"/>
            <w:tcBorders>
              <w:top w:val="single" w:color="000000" w:sz="4" w:space="0"/>
              <w:left w:val="single" w:color="000000" w:sz="4" w:space="0"/>
              <w:bottom w:val="single" w:color="000000" w:sz="4" w:space="0"/>
              <w:right w:val="single" w:color="000000" w:sz="4" w:space="0"/>
            </w:tcBorders>
            <w:vAlign w:val="center"/>
          </w:tcPr>
          <w:p w14:paraId="21C4D8A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人民币</w:t>
            </w: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eastAsia="zh-CN" w:bidi="ar"/>
              </w:rPr>
              <w:t>元</w:t>
            </w:r>
          </w:p>
        </w:tc>
      </w:tr>
      <w:tr w14:paraId="540E7E5C">
        <w:tblPrEx>
          <w:tblCellMar>
            <w:top w:w="15" w:type="dxa"/>
            <w:left w:w="15" w:type="dxa"/>
            <w:bottom w:w="15" w:type="dxa"/>
            <w:right w:w="15" w:type="dxa"/>
          </w:tblCellMar>
        </w:tblPrEx>
        <w:trPr>
          <w:trHeight w:val="1720"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7807DBC7">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default"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法定代表人或</w:t>
            </w:r>
          </w:p>
          <w:p w14:paraId="7601232D">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eastAsia"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授权</w:t>
            </w:r>
            <w:r>
              <w:rPr>
                <w:rFonts w:hint="eastAsia" w:ascii="仿宋_GB2312" w:hAnsi="宋体" w:eastAsia="仿宋_GB2312" w:cs="仿宋_GB2312"/>
                <w:b/>
                <w:color w:val="000000"/>
                <w:kern w:val="0"/>
                <w:sz w:val="32"/>
                <w:szCs w:val="32"/>
                <w:lang w:val="en-US" w:eastAsia="zh-CN" w:bidi="ar"/>
              </w:rPr>
              <w:t>代</w:t>
            </w:r>
            <w:r>
              <w:rPr>
                <w:rFonts w:hint="default" w:ascii="仿宋_GB2312" w:hAnsi="宋体" w:eastAsia="仿宋_GB2312" w:cs="仿宋_GB2312"/>
                <w:b/>
                <w:color w:val="000000"/>
                <w:kern w:val="0"/>
                <w:sz w:val="32"/>
                <w:szCs w:val="32"/>
                <w:lang w:val="en-US" w:eastAsia="zh-CN" w:bidi="ar"/>
              </w:rPr>
              <w:t>表姓名</w:t>
            </w:r>
            <w:r>
              <w:rPr>
                <w:rFonts w:hint="eastAsia" w:ascii="仿宋_GB2312" w:hAnsi="宋体" w:eastAsia="仿宋_GB2312" w:cs="仿宋_GB2312"/>
                <w:b/>
                <w:color w:val="000000"/>
                <w:kern w:val="0"/>
                <w:sz w:val="32"/>
                <w:szCs w:val="32"/>
                <w:lang w:val="en-US" w:eastAsia="zh-CN" w:bidi="ar"/>
              </w:rPr>
              <w:t>及</w:t>
            </w:r>
            <w:r>
              <w:rPr>
                <w:rFonts w:hint="default" w:ascii="仿宋_GB2312" w:hAnsi="宋体" w:eastAsia="仿宋_GB2312" w:cs="仿宋_GB2312"/>
                <w:b/>
                <w:color w:val="000000"/>
                <w:kern w:val="0"/>
                <w:sz w:val="32"/>
                <w:szCs w:val="32"/>
                <w:lang w:val="en-US" w:eastAsia="zh-CN" w:bidi="ar"/>
              </w:rPr>
              <w:t>联系电话（手机）</w:t>
            </w:r>
          </w:p>
          <w:p w14:paraId="19DC6FCB">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c>
          <w:tcPr>
            <w:tcW w:w="5381" w:type="dxa"/>
            <w:tcBorders>
              <w:top w:val="single" w:color="000000" w:sz="4" w:space="0"/>
              <w:left w:val="single" w:color="000000" w:sz="4" w:space="0"/>
              <w:bottom w:val="single" w:color="000000" w:sz="4" w:space="0"/>
              <w:right w:val="single" w:color="000000" w:sz="4" w:space="0"/>
            </w:tcBorders>
            <w:vAlign w:val="center"/>
          </w:tcPr>
          <w:p w14:paraId="0600C49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r>
    </w:tbl>
    <w:p w14:paraId="44E63CA6">
      <w:pPr>
        <w:shd w:val="clear" w:color="auto" w:fill="auto"/>
        <w:adjustRightInd w:val="0"/>
        <w:spacing w:line="560" w:lineRule="exact"/>
        <w:jc w:val="both"/>
        <w:rPr>
          <w:rFonts w:hint="eastAsia" w:ascii="仿宋_GB2312" w:hAnsi="仿宋_GB2312" w:eastAsia="仿宋_GB2312" w:cs="仿宋_GB2312"/>
          <w:sz w:val="32"/>
          <w:szCs w:val="32"/>
          <w:highlight w:val="none"/>
          <w:lang w:val="en-US" w:eastAsia="zh-CN"/>
        </w:rPr>
      </w:pPr>
    </w:p>
    <w:p w14:paraId="222B5B2B">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2AC891C">
      <w:pPr>
        <w:rPr>
          <w:rFonts w:hint="eastAsia" w:ascii="仿宋_GB2312" w:hAnsi="仿宋_GB2312" w:eastAsia="仿宋_GB2312" w:cs="仿宋_GB2312"/>
          <w:sz w:val="32"/>
          <w:szCs w:val="32"/>
          <w:highlight w:val="none"/>
          <w:lang w:val="en-US" w:eastAsia="zh-CN"/>
        </w:rPr>
      </w:pPr>
    </w:p>
    <w:p w14:paraId="14AF23C9">
      <w:pPr>
        <w:rPr>
          <w:rFonts w:hint="eastAsia" w:ascii="仿宋_GB2312" w:hAnsi="仿宋_GB2312" w:eastAsia="仿宋_GB2312" w:cs="仿宋_GB2312"/>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5F47F57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9BF3757">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2E4126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4C7DB0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1CADE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229DA5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4137A7A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68059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4A9A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3A5ECF54">
            <w:pPr>
              <w:tabs>
                <w:tab w:val="left" w:pos="1260"/>
              </w:tabs>
              <w:autoSpaceDE w:val="0"/>
              <w:autoSpaceDN w:val="0"/>
              <w:adjustRightInd w:val="0"/>
              <w:snapToGrid w:val="0"/>
              <w:spacing w:line="276"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分值构成</w:t>
            </w:r>
          </w:p>
          <w:p w14:paraId="4D8F16D5">
            <w:pPr>
              <w:tabs>
                <w:tab w:val="left" w:pos="1260"/>
              </w:tabs>
              <w:autoSpaceDE w:val="0"/>
              <w:autoSpaceDN w:val="0"/>
              <w:adjustRightInd w:val="0"/>
              <w:snapToGrid w:val="0"/>
              <w:spacing w:line="276"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(总分100分)</w:t>
            </w:r>
          </w:p>
        </w:tc>
        <w:tc>
          <w:tcPr>
            <w:tcW w:w="6786" w:type="dxa"/>
            <w:vAlign w:val="center"/>
          </w:tcPr>
          <w:p w14:paraId="25CE67BF">
            <w:pPr>
              <w:widowControl/>
              <w:adjustRightInd w:val="0"/>
              <w:snapToGrid w:val="0"/>
              <w:spacing w:line="276" w:lineRule="auto"/>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企业报价：</w:t>
            </w:r>
            <w:r>
              <w:rPr>
                <w:rFonts w:hint="eastAsia" w:ascii="仿宋_GB2312" w:hAnsi="仿宋_GB2312" w:eastAsia="仿宋_GB2312" w:cs="仿宋_GB2312"/>
                <w:color w:val="auto"/>
                <w:sz w:val="32"/>
                <w:szCs w:val="32"/>
                <w:lang w:val="en-US" w:eastAsia="zh-CN"/>
              </w:rPr>
              <w:t xml:space="preserve"> 30 </w:t>
            </w:r>
            <w:r>
              <w:rPr>
                <w:rFonts w:hint="eastAsia" w:ascii="仿宋_GB2312" w:hAnsi="仿宋_GB2312" w:eastAsia="仿宋_GB2312" w:cs="仿宋_GB2312"/>
                <w:color w:val="auto"/>
                <w:sz w:val="32"/>
                <w:szCs w:val="32"/>
                <w:lang w:val="zh-CN"/>
              </w:rPr>
              <w:t>分</w:t>
            </w:r>
          </w:p>
          <w:p w14:paraId="12D3042B">
            <w:pPr>
              <w:widowControl/>
              <w:adjustRightInd w:val="0"/>
              <w:snapToGrid w:val="0"/>
              <w:spacing w:line="276" w:lineRule="auto"/>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服务方案</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 xml:space="preserve"> 30</w:t>
            </w:r>
            <w:r>
              <w:rPr>
                <w:rFonts w:hint="eastAsia" w:ascii="仿宋_GB2312" w:hAnsi="仿宋_GB2312" w:eastAsia="仿宋_GB2312" w:cs="仿宋_GB2312"/>
                <w:color w:val="auto"/>
                <w:sz w:val="32"/>
                <w:szCs w:val="32"/>
                <w:lang w:val="zh-CN" w:eastAsia="zh-CN"/>
              </w:rPr>
              <w:t xml:space="preserve"> 分</w:t>
            </w:r>
          </w:p>
          <w:p w14:paraId="464BD4E2">
            <w:pPr>
              <w:widowControl/>
              <w:adjustRightInd w:val="0"/>
              <w:snapToGrid w:val="0"/>
              <w:spacing w:line="276" w:lineRule="auto"/>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企业业绩</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 xml:space="preserve"> 20 </w:t>
            </w:r>
            <w:r>
              <w:rPr>
                <w:rFonts w:hint="eastAsia" w:ascii="仿宋_GB2312" w:hAnsi="仿宋_GB2312" w:eastAsia="仿宋_GB2312" w:cs="仿宋_GB2312"/>
                <w:color w:val="auto"/>
                <w:sz w:val="32"/>
                <w:szCs w:val="32"/>
                <w:lang w:val="zh-CN" w:eastAsia="zh-CN"/>
              </w:rPr>
              <w:t>分</w:t>
            </w:r>
          </w:p>
          <w:p w14:paraId="244277FA">
            <w:pPr>
              <w:widowControl/>
              <w:adjustRightInd w:val="0"/>
              <w:snapToGrid w:val="0"/>
              <w:spacing w:line="276" w:lineRule="auto"/>
              <w:jc w:val="left"/>
              <w:rPr>
                <w:rFonts w:hint="eastAsia"/>
                <w:color w:val="auto"/>
                <w:lang w:val="en-US"/>
              </w:rPr>
            </w:pPr>
            <w:r>
              <w:rPr>
                <w:rFonts w:hint="eastAsia" w:ascii="仿宋_GB2312" w:hAnsi="仿宋_GB2312" w:eastAsia="仿宋_GB2312" w:cs="仿宋_GB2312"/>
                <w:color w:val="auto"/>
                <w:sz w:val="32"/>
                <w:szCs w:val="32"/>
                <w:lang w:val="en-US" w:eastAsia="zh-CN"/>
              </w:rPr>
              <w:t>管理机构： 20 分</w:t>
            </w:r>
          </w:p>
        </w:tc>
      </w:tr>
      <w:tr w14:paraId="44D2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0B119722">
            <w:pPr>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评审项</w:t>
            </w:r>
          </w:p>
        </w:tc>
        <w:tc>
          <w:tcPr>
            <w:tcW w:w="6786" w:type="dxa"/>
            <w:tcMar>
              <w:top w:w="0" w:type="dxa"/>
              <w:left w:w="0" w:type="dxa"/>
              <w:bottom w:w="0" w:type="dxa"/>
              <w:right w:w="0" w:type="dxa"/>
            </w:tcMar>
            <w:vAlign w:val="center"/>
          </w:tcPr>
          <w:p w14:paraId="53454569">
            <w:pPr>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评标标准</w:t>
            </w:r>
          </w:p>
        </w:tc>
      </w:tr>
      <w:tr w14:paraId="264A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20FC18DC">
            <w:pPr>
              <w:adjustRightInd w:val="0"/>
              <w:snapToGrid w:val="0"/>
              <w:spacing w:line="276"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报价</w:t>
            </w:r>
          </w:p>
          <w:p w14:paraId="083DC66F">
            <w:pPr>
              <w:adjustRightInd w:val="0"/>
              <w:snapToGrid w:val="0"/>
              <w:spacing w:line="276"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p>
        </w:tc>
        <w:tc>
          <w:tcPr>
            <w:tcW w:w="6786" w:type="dxa"/>
            <w:tcMar>
              <w:top w:w="0" w:type="dxa"/>
              <w:left w:w="0" w:type="dxa"/>
              <w:bottom w:w="0" w:type="dxa"/>
              <w:right w:w="0" w:type="dxa"/>
            </w:tcMar>
            <w:vAlign w:val="center"/>
          </w:tcPr>
          <w:p w14:paraId="36950BF3">
            <w:pPr>
              <w:widowControl/>
              <w:spacing w:line="440" w:lineRule="exact"/>
              <w:jc w:val="left"/>
              <w:textAlignment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1.收费超过</w:t>
            </w:r>
            <w:r>
              <w:rPr>
                <w:rFonts w:hint="eastAsia" w:ascii="仿宋_GB2312" w:hAnsi="仿宋_GB2312" w:eastAsia="仿宋_GB2312" w:cs="仿宋_GB2312"/>
                <w:color w:val="auto"/>
                <w:sz w:val="32"/>
                <w:szCs w:val="32"/>
                <w:lang w:val="en-US" w:eastAsia="zh-CN"/>
              </w:rPr>
              <w:t>控制价的</w:t>
            </w:r>
            <w:r>
              <w:rPr>
                <w:rFonts w:hint="eastAsia" w:ascii="仿宋_GB2312" w:hAnsi="仿宋_GB2312" w:eastAsia="仿宋_GB2312" w:cs="仿宋_GB2312"/>
                <w:color w:val="auto"/>
                <w:sz w:val="32"/>
                <w:szCs w:val="32"/>
                <w:lang w:val="zh-CN"/>
              </w:rPr>
              <w:t>为无效报价；</w:t>
            </w:r>
          </w:p>
          <w:p w14:paraId="1A820121">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zh-CN" w:eastAsia="zh-CN" w:bidi="ar-SA"/>
              </w:rPr>
              <w:t>评标基准价：</w:t>
            </w:r>
            <w:r>
              <w:rPr>
                <w:rFonts w:hint="default" w:ascii="仿宋_GB2312" w:hAnsi="仿宋_GB2312" w:eastAsia="仿宋_GB2312" w:cs="仿宋_GB2312"/>
                <w:color w:val="auto"/>
                <w:kern w:val="2"/>
                <w:sz w:val="32"/>
                <w:szCs w:val="32"/>
                <w:lang w:val="zh-CN" w:eastAsia="zh-CN" w:bidi="ar-SA"/>
              </w:rPr>
              <w:t>所有参与的比选申请人最低的有效报价为基准报价；</w:t>
            </w:r>
          </w:p>
          <w:p w14:paraId="5F0B4970">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zh-CN" w:eastAsia="zh-CN" w:bidi="ar-SA"/>
              </w:rPr>
              <w:t>报价得分=（基准报价/报价）×30分。</w:t>
            </w:r>
          </w:p>
        </w:tc>
      </w:tr>
      <w:tr w14:paraId="6297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2913" w:type="dxa"/>
            <w:tcMar>
              <w:top w:w="0" w:type="dxa"/>
              <w:left w:w="0" w:type="dxa"/>
              <w:bottom w:w="0" w:type="dxa"/>
              <w:right w:w="0" w:type="dxa"/>
            </w:tcMar>
            <w:vAlign w:val="center"/>
          </w:tcPr>
          <w:p w14:paraId="4400C0ED">
            <w:pPr>
              <w:adjustRightInd w:val="0"/>
              <w:snapToGrid w:val="0"/>
              <w:spacing w:line="276"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服务方案</w:t>
            </w:r>
          </w:p>
          <w:p w14:paraId="4D5A02A9">
            <w:pPr>
              <w:adjustRightInd w:val="0"/>
              <w:snapToGrid w:val="0"/>
              <w:spacing w:line="276"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（30分）</w:t>
            </w:r>
          </w:p>
        </w:tc>
        <w:tc>
          <w:tcPr>
            <w:tcW w:w="6786" w:type="dxa"/>
            <w:tcMar>
              <w:top w:w="0" w:type="dxa"/>
              <w:left w:w="0" w:type="dxa"/>
              <w:bottom w:w="0" w:type="dxa"/>
              <w:right w:w="0" w:type="dxa"/>
            </w:tcMar>
            <w:vAlign w:val="center"/>
          </w:tcPr>
          <w:p w14:paraId="6E6F618A">
            <w:pPr>
              <w:widowControl/>
              <w:numPr>
                <w:ilvl w:val="0"/>
                <w:numId w:val="0"/>
              </w:numPr>
              <w:adjustRightInd w:val="0"/>
              <w:snapToGrid w:val="0"/>
              <w:spacing w:line="276" w:lineRule="auto"/>
              <w:ind w:lef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阐述可研报告及资金申请报告编制的工作方案，包括但不限于工作内容、工作重点、工作方法和工作流程。整体工作方案十分具体详细，重点突出，工作计划安排合理得当，能够保证项目按时保质、保量完成。（优秀的得6-10分，良好的得1-5分）。</w:t>
            </w:r>
          </w:p>
          <w:p w14:paraId="2905EA65">
            <w:pPr>
              <w:widowControl/>
              <w:numPr>
                <w:ilvl w:val="0"/>
                <w:numId w:val="0"/>
              </w:numPr>
              <w:adjustRightInd w:val="0"/>
              <w:snapToGrid w:val="0"/>
              <w:spacing w:line="276" w:lineRule="auto"/>
              <w:ind w:lef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2.阐述报告编制过程中的质量控制方案，</w:t>
            </w:r>
            <w:r>
              <w:rPr>
                <w:rFonts w:hint="default" w:ascii="仿宋_GB2312" w:hAnsi="仿宋_GB2312" w:eastAsia="仿宋_GB2312" w:cs="仿宋_GB2312"/>
                <w:color w:val="auto"/>
                <w:sz w:val="32"/>
                <w:szCs w:val="32"/>
                <w:lang w:val="en-US" w:eastAsia="zh-CN"/>
              </w:rPr>
              <w:t>是否制定完善的质量控制政策和程序、执行标准，各级复核要点是否清晰明了。（优秀的得6-10分，良好的得1-5分）</w:t>
            </w:r>
          </w:p>
          <w:p w14:paraId="693417A3">
            <w:pPr>
              <w:widowControl/>
              <w:numPr>
                <w:ilvl w:val="0"/>
                <w:numId w:val="0"/>
              </w:numPr>
              <w:adjustRightInd w:val="0"/>
              <w:snapToGrid w:val="0"/>
              <w:spacing w:line="276" w:lineRule="auto"/>
              <w:ind w:lef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3.保密措施及档案管理制度（0-5分）</w:t>
            </w:r>
          </w:p>
          <w:p w14:paraId="777970B1">
            <w:pPr>
              <w:widowControl/>
              <w:numPr>
                <w:ilvl w:val="0"/>
                <w:numId w:val="0"/>
              </w:numPr>
              <w:adjustRightInd w:val="0"/>
              <w:snapToGrid w:val="0"/>
              <w:spacing w:line="276" w:lineRule="auto"/>
              <w:ind w:lef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4.服务承诺：能够严格按计划完成相关工作，能够根据采购人的进度安排报告交付时间。遇到临时修改，能及时响应。机制灵活，团队力量雄厚，能主动推进项目。（0-5分）</w:t>
            </w:r>
          </w:p>
          <w:p w14:paraId="56BDEDAB">
            <w:pPr>
              <w:widowControl/>
              <w:numPr>
                <w:ilvl w:val="0"/>
                <w:numId w:val="0"/>
              </w:numPr>
              <w:adjustRightInd w:val="0"/>
              <w:snapToGrid w:val="0"/>
              <w:spacing w:line="276" w:lineRule="auto"/>
              <w:ind w:leftChars="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如有缺陷，酌情扣分。缺陷是指：存在项目名称错误、内容与本项目需求关联度不高、方案与采购人实际情况结合度不高、方案内容针对性弱、方案内容矛盾、仅有框架或标题明显复制其他项目内容等任意一种情形。</w:t>
            </w:r>
          </w:p>
        </w:tc>
      </w:tr>
      <w:tr w14:paraId="4051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0A72F451">
            <w:pPr>
              <w:adjustRightInd w:val="0"/>
              <w:snapToGrid w:val="0"/>
              <w:spacing w:line="276"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企业业绩</w:t>
            </w:r>
          </w:p>
          <w:p w14:paraId="7C4DB10E">
            <w:pPr>
              <w:adjustRightInd w:val="0"/>
              <w:snapToGrid w:val="0"/>
              <w:spacing w:line="276"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（20分）</w:t>
            </w:r>
          </w:p>
        </w:tc>
        <w:tc>
          <w:tcPr>
            <w:tcW w:w="6786" w:type="dxa"/>
            <w:tcMar>
              <w:top w:w="0" w:type="dxa"/>
              <w:left w:w="0" w:type="dxa"/>
              <w:bottom w:w="0" w:type="dxa"/>
              <w:right w:w="0" w:type="dxa"/>
            </w:tcMar>
            <w:vAlign w:val="center"/>
          </w:tcPr>
          <w:p w14:paraId="0B133B27">
            <w:pPr>
              <w:adjustRightInd w:val="0"/>
              <w:snapToGrid w:val="0"/>
              <w:spacing w:line="276" w:lineRule="auto"/>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自2022年1月1日起承接过超长期特别国债项目可研报告及资金申请报告编制服务的，每提供1项得5分，本项最高得20分。</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服务合同或委托证明文件、行政部门批复等证明文件，</w:t>
            </w:r>
            <w:r>
              <w:rPr>
                <w:rFonts w:hint="default" w:ascii="Times New Roman" w:hAnsi="Times New Roman" w:eastAsia="仿宋_GB2312" w:cs="Times New Roman"/>
                <w:color w:val="auto"/>
                <w:sz w:val="32"/>
                <w:szCs w:val="32"/>
                <w:lang w:val="en-US" w:eastAsia="zh-CN"/>
              </w:rPr>
              <w:t>复印件加盖公章</w:t>
            </w:r>
            <w:r>
              <w:rPr>
                <w:rFonts w:hint="eastAsia" w:eastAsia="仿宋_GB2312" w:cs="Times New Roman"/>
                <w:color w:val="auto"/>
                <w:sz w:val="32"/>
                <w:szCs w:val="32"/>
                <w:lang w:val="en-US" w:eastAsia="zh-CN"/>
              </w:rPr>
              <w:t>，时间已合同签订日为准</w:t>
            </w:r>
            <w:r>
              <w:rPr>
                <w:rFonts w:hint="default" w:ascii="Times New Roman" w:hAnsi="Times New Roman" w:eastAsia="仿宋_GB2312" w:cs="Times New Roman"/>
                <w:color w:val="auto"/>
                <w:sz w:val="32"/>
                <w:szCs w:val="32"/>
                <w:lang w:val="en-US" w:eastAsia="zh-CN"/>
              </w:rPr>
              <w:t>）</w:t>
            </w:r>
          </w:p>
        </w:tc>
      </w:tr>
      <w:tr w14:paraId="3956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AE1FA13">
            <w:pPr>
              <w:adjustRightInd w:val="0"/>
              <w:snapToGrid w:val="0"/>
              <w:spacing w:line="276"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管理机构</w:t>
            </w:r>
          </w:p>
          <w:p w14:paraId="32CBF466">
            <w:pPr>
              <w:adjustRightInd w:val="0"/>
              <w:snapToGrid w:val="0"/>
              <w:spacing w:line="276"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（20分）</w:t>
            </w:r>
          </w:p>
        </w:tc>
        <w:tc>
          <w:tcPr>
            <w:tcW w:w="6786" w:type="dxa"/>
            <w:tcMar>
              <w:top w:w="0" w:type="dxa"/>
              <w:left w:w="0" w:type="dxa"/>
              <w:bottom w:w="0" w:type="dxa"/>
              <w:right w:w="0" w:type="dxa"/>
            </w:tcMar>
            <w:vAlign w:val="center"/>
          </w:tcPr>
          <w:p w14:paraId="7F5355F9">
            <w:pPr>
              <w:pageBreakBefore w:val="0"/>
              <w:widowControl/>
              <w:numPr>
                <w:ilvl w:val="0"/>
                <w:numId w:val="2"/>
              </w:numPr>
              <w:kinsoku/>
              <w:wordWrap/>
              <w:overflowPunct/>
              <w:topLinePunct w:val="0"/>
              <w:bidi w:val="0"/>
              <w:adjustRightInd w:val="0"/>
              <w:snapToGrid w:val="0"/>
              <w:spacing w:line="540" w:lineRule="exact"/>
              <w:ind w:left="0" w:leftChars="0" w:right="0" w:rightChars="0"/>
              <w:jc w:val="both"/>
              <w:rPr>
                <w:rFonts w:hint="eastAsia"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组</w:t>
            </w:r>
            <w:r>
              <w:rPr>
                <w:rFonts w:hint="eastAsia" w:eastAsia="仿宋_GB2312" w:cs="Times New Roman"/>
                <w:color w:val="auto"/>
                <w:sz w:val="32"/>
                <w:szCs w:val="32"/>
                <w:lang w:val="en-US" w:eastAsia="zh-CN"/>
              </w:rPr>
              <w:t>负责人具有工程、经济相关高级</w:t>
            </w:r>
            <w:r>
              <w:rPr>
                <w:rFonts w:hint="eastAsia" w:eastAsia="仿宋_GB2312" w:cs="Times New Roman"/>
                <w:color w:val="auto"/>
                <w:sz w:val="32"/>
                <w:szCs w:val="32"/>
                <w:lang w:val="zh-CN"/>
              </w:rPr>
              <w:t>（</w:t>
            </w:r>
            <w:r>
              <w:rPr>
                <w:rFonts w:hint="eastAsia" w:eastAsia="仿宋_GB2312" w:cs="Times New Roman"/>
                <w:color w:val="auto"/>
                <w:sz w:val="32"/>
                <w:szCs w:val="32"/>
                <w:lang w:val="en-US" w:eastAsia="zh-CN"/>
              </w:rPr>
              <w:t>含</w:t>
            </w:r>
            <w:r>
              <w:rPr>
                <w:rFonts w:hint="eastAsia" w:eastAsia="仿宋_GB2312" w:cs="Times New Roman"/>
                <w:color w:val="auto"/>
                <w:sz w:val="32"/>
                <w:szCs w:val="32"/>
                <w:lang w:val="zh-CN"/>
              </w:rPr>
              <w:t>）</w:t>
            </w:r>
            <w:r>
              <w:rPr>
                <w:rFonts w:hint="eastAsia" w:eastAsia="仿宋_GB2312" w:cs="Times New Roman"/>
                <w:color w:val="auto"/>
                <w:sz w:val="32"/>
                <w:szCs w:val="32"/>
                <w:lang w:val="en-US" w:eastAsia="zh-CN"/>
              </w:rPr>
              <w:t>以上职称得7分，本项最高得7分；</w:t>
            </w:r>
          </w:p>
          <w:p w14:paraId="1FFFD8CD">
            <w:pPr>
              <w:pageBreakBefore w:val="0"/>
              <w:widowControl/>
              <w:numPr>
                <w:ilvl w:val="0"/>
                <w:numId w:val="0"/>
              </w:numPr>
              <w:kinsoku/>
              <w:wordWrap/>
              <w:overflowPunct/>
              <w:topLinePunct w:val="0"/>
              <w:bidi w:val="0"/>
              <w:adjustRightInd w:val="0"/>
              <w:snapToGrid w:val="0"/>
              <w:spacing w:line="540" w:lineRule="exact"/>
              <w:ind w:right="0" w:rightChars="0"/>
              <w:jc w:val="both"/>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2.项目组人员</w:t>
            </w:r>
            <w:r>
              <w:rPr>
                <w:rFonts w:hint="default" w:ascii="Times New Roman" w:hAnsi="Times New Roman" w:eastAsia="仿宋_GB2312" w:cs="Times New Roman"/>
                <w:color w:val="auto"/>
                <w:sz w:val="32"/>
                <w:szCs w:val="32"/>
                <w:lang w:val="zh-CN"/>
              </w:rPr>
              <w:t>具有</w:t>
            </w:r>
            <w:r>
              <w:rPr>
                <w:rFonts w:hint="eastAsia" w:eastAsia="仿宋_GB2312" w:cs="Times New Roman"/>
                <w:color w:val="auto"/>
                <w:sz w:val="32"/>
                <w:szCs w:val="32"/>
                <w:lang w:val="en-US" w:eastAsia="zh-CN"/>
              </w:rPr>
              <w:t>工程、经济相关</w:t>
            </w:r>
            <w:r>
              <w:rPr>
                <w:rFonts w:hint="default" w:ascii="Times New Roman" w:hAnsi="Times New Roman" w:eastAsia="仿宋_GB2312" w:cs="Times New Roman"/>
                <w:color w:val="auto"/>
                <w:sz w:val="32"/>
                <w:szCs w:val="32"/>
                <w:lang w:val="zh-CN"/>
              </w:rPr>
              <w:t>中级</w:t>
            </w:r>
            <w:r>
              <w:rPr>
                <w:rFonts w:hint="eastAsia" w:eastAsia="仿宋_GB2312" w:cs="Times New Roman"/>
                <w:color w:val="auto"/>
                <w:sz w:val="32"/>
                <w:szCs w:val="32"/>
                <w:lang w:val="zh-CN"/>
              </w:rPr>
              <w:t>（</w:t>
            </w:r>
            <w:r>
              <w:rPr>
                <w:rFonts w:hint="eastAsia" w:eastAsia="仿宋_GB2312" w:cs="Times New Roman"/>
                <w:color w:val="auto"/>
                <w:sz w:val="32"/>
                <w:szCs w:val="32"/>
                <w:lang w:val="en-US" w:eastAsia="zh-CN"/>
              </w:rPr>
              <w:t>含</w:t>
            </w:r>
            <w:r>
              <w:rPr>
                <w:rFonts w:hint="eastAsia" w:eastAsia="仿宋_GB2312" w:cs="Times New Roman"/>
                <w:color w:val="auto"/>
                <w:sz w:val="32"/>
                <w:szCs w:val="32"/>
                <w:lang w:val="zh-CN"/>
              </w:rPr>
              <w:t>）</w:t>
            </w:r>
            <w:r>
              <w:rPr>
                <w:rFonts w:hint="eastAsia" w:eastAsia="仿宋_GB2312" w:cs="Times New Roman"/>
                <w:color w:val="auto"/>
                <w:sz w:val="32"/>
                <w:szCs w:val="32"/>
                <w:lang w:val="en-US" w:eastAsia="zh-CN"/>
              </w:rPr>
              <w:t>以上</w:t>
            </w:r>
            <w:r>
              <w:rPr>
                <w:rFonts w:hint="default" w:ascii="Times New Roman" w:hAnsi="Times New Roman" w:eastAsia="仿宋_GB2312" w:cs="Times New Roman"/>
                <w:color w:val="auto"/>
                <w:sz w:val="32"/>
                <w:szCs w:val="32"/>
                <w:lang w:val="zh-CN"/>
              </w:rPr>
              <w:t>职称得</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分，</w:t>
            </w:r>
            <w:r>
              <w:rPr>
                <w:rFonts w:hint="eastAsia" w:ascii="Times New Roman" w:hAnsi="Times New Roman" w:eastAsia="仿宋_GB2312" w:cs="Times New Roman"/>
                <w:color w:val="auto"/>
                <w:sz w:val="32"/>
                <w:szCs w:val="32"/>
                <w:lang w:val="en-US" w:eastAsia="zh-CN"/>
              </w:rPr>
              <w:t>本项最高得</w:t>
            </w:r>
            <w:r>
              <w:rPr>
                <w:rFonts w:hint="eastAsia"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CN"/>
              </w:rPr>
              <w:t>分。</w:t>
            </w:r>
          </w:p>
          <w:p w14:paraId="073C0948">
            <w:pPr>
              <w:pStyle w:val="2"/>
              <w:ind w:left="0" w:leftChars="0" w:firstLine="0" w:firstLineChars="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3.项目组人数为5人（含）以上的得3分，本项最高得3分</w:t>
            </w:r>
            <w:r>
              <w:rPr>
                <w:rFonts w:hint="eastAsia" w:ascii="Times New Roman" w:eastAsia="仿宋_GB2312" w:cs="Times New Roman"/>
                <w:color w:val="auto"/>
                <w:kern w:val="2"/>
                <w:sz w:val="32"/>
                <w:szCs w:val="32"/>
                <w:lang w:val="en-US" w:eastAsia="zh-CN" w:bidi="ar-SA"/>
              </w:rPr>
              <w:t>。</w:t>
            </w:r>
          </w:p>
          <w:p w14:paraId="304700C7">
            <w:pPr>
              <w:pStyle w:val="2"/>
              <w:ind w:left="0" w:leftChars="0" w:firstLine="0" w:firstLineChars="0"/>
              <w:jc w:val="left"/>
              <w:rPr>
                <w:rFonts w:hint="eastAsia" w:ascii="仿宋_GB2312" w:hAnsi="仿宋_GB2312" w:eastAsia="仿宋_GB2312" w:cs="仿宋_GB2312"/>
                <w:color w:val="auto"/>
                <w:sz w:val="32"/>
                <w:szCs w:val="32"/>
                <w:lang w:val="en-US" w:eastAsia="zh-CN"/>
              </w:rPr>
            </w:pPr>
            <w:r>
              <w:rPr>
                <w:rFonts w:hint="eastAsia" w:eastAsia="仿宋_GB2312" w:cs="Times New Roman"/>
                <w:color w:val="auto"/>
                <w:sz w:val="32"/>
                <w:szCs w:val="32"/>
                <w:lang w:val="en-US" w:eastAsia="zh-CN"/>
              </w:rPr>
              <w:t>（需提劳动合同等证明材料及证书复印件）</w:t>
            </w:r>
          </w:p>
        </w:tc>
      </w:tr>
    </w:tbl>
    <w:p w14:paraId="09176F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p>
    <w:p w14:paraId="23C8F6F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B9B0D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36E7B1D2">
      <w:pPr>
        <w:pStyle w:val="2"/>
        <w:rPr>
          <w:rFonts w:hint="eastAsia" w:ascii="仿宋" w:hAnsi="仿宋" w:eastAsia="仿宋" w:cs="仿宋"/>
          <w:sz w:val="32"/>
          <w:szCs w:val="32"/>
          <w:highlight w:val="none"/>
          <w:lang w:val="en-US" w:eastAsia="zh-CN"/>
        </w:rPr>
      </w:pPr>
    </w:p>
    <w:p w14:paraId="1ADC0A75">
      <w:pPr>
        <w:pStyle w:val="5"/>
        <w:rPr>
          <w:rFonts w:hint="eastAsia" w:ascii="仿宋" w:hAnsi="仿宋" w:eastAsia="仿宋" w:cs="仿宋"/>
          <w:sz w:val="32"/>
          <w:szCs w:val="32"/>
          <w:highlight w:val="none"/>
          <w:lang w:val="en-US" w:eastAsia="zh-CN"/>
        </w:rPr>
      </w:pPr>
    </w:p>
    <w:p w14:paraId="2A311B25">
      <w:pPr>
        <w:pStyle w:val="5"/>
        <w:rPr>
          <w:rFonts w:hint="eastAsia" w:ascii="仿宋" w:hAnsi="仿宋" w:eastAsia="仿宋" w:cs="仿宋"/>
          <w:sz w:val="32"/>
          <w:szCs w:val="32"/>
          <w:highlight w:val="none"/>
          <w:lang w:val="en-US" w:eastAsia="zh-CN"/>
        </w:rPr>
      </w:pPr>
    </w:p>
    <w:p w14:paraId="06906AE3">
      <w:pPr>
        <w:pStyle w:val="5"/>
        <w:rPr>
          <w:rFonts w:hint="eastAsia" w:ascii="仿宋" w:hAnsi="仿宋" w:eastAsia="仿宋" w:cs="仿宋"/>
          <w:sz w:val="32"/>
          <w:szCs w:val="32"/>
          <w:highlight w:val="none"/>
          <w:lang w:val="en-US" w:eastAsia="zh-CN"/>
        </w:rPr>
      </w:pPr>
    </w:p>
    <w:p w14:paraId="194F655B">
      <w:pPr>
        <w:pStyle w:val="5"/>
        <w:rPr>
          <w:rFonts w:hint="eastAsia" w:ascii="仿宋" w:hAnsi="仿宋" w:eastAsia="仿宋" w:cs="仿宋"/>
          <w:sz w:val="32"/>
          <w:szCs w:val="32"/>
          <w:highlight w:val="none"/>
          <w:lang w:val="en-US" w:eastAsia="zh-CN"/>
        </w:rPr>
      </w:pPr>
    </w:p>
    <w:p w14:paraId="0CB3ED01">
      <w:pPr>
        <w:pStyle w:val="5"/>
        <w:rPr>
          <w:rFonts w:hint="eastAsia" w:ascii="仿宋" w:hAnsi="仿宋" w:eastAsia="仿宋" w:cs="仿宋"/>
          <w:sz w:val="32"/>
          <w:szCs w:val="32"/>
          <w:highlight w:val="none"/>
          <w:lang w:val="en-US" w:eastAsia="zh-CN"/>
        </w:rPr>
      </w:pPr>
    </w:p>
    <w:p w14:paraId="7F4B7EA4">
      <w:pPr>
        <w:pStyle w:val="5"/>
        <w:rPr>
          <w:rFonts w:hint="eastAsia" w:ascii="仿宋" w:hAnsi="仿宋" w:eastAsia="仿宋" w:cs="仿宋"/>
          <w:sz w:val="32"/>
          <w:szCs w:val="32"/>
          <w:highlight w:val="none"/>
          <w:lang w:val="en-US" w:eastAsia="zh-CN"/>
        </w:rPr>
      </w:pPr>
    </w:p>
    <w:p w14:paraId="4501D669">
      <w:pPr>
        <w:pStyle w:val="5"/>
        <w:spacing w:before="100" w:after="100"/>
        <w:ind w:left="0" w:leftChars="0" w:firstLine="0" w:firstLineChars="0"/>
        <w:rPr>
          <w:rFonts w:hint="eastAsia" w:ascii="仿宋" w:hAnsi="仿宋" w:eastAsia="仿宋" w:cs="仿宋"/>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14:paraId="4D1C7AC0">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4D44823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63B07EA">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152497E0">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4902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ABB6942">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FA1E6A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209F47C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16D41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8A13FC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6CC6BE5E">
      <w:pPr>
        <w:ind w:firstLine="6400" w:firstLineChars="2000"/>
        <w:rPr>
          <w:rFonts w:hint="eastAsia" w:ascii="仿宋_GB2312" w:hAnsi="仿宋_GB2312" w:eastAsia="仿宋_GB2312" w:cs="仿宋_GB2312"/>
          <w:sz w:val="32"/>
          <w:szCs w:val="32"/>
        </w:rPr>
      </w:pPr>
    </w:p>
    <w:p w14:paraId="07E09352">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430E1584">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6166BD9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9774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AB447">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83AB447">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1AD6A1C"/>
    <w:rsid w:val="025234C9"/>
    <w:rsid w:val="033A76CC"/>
    <w:rsid w:val="04760788"/>
    <w:rsid w:val="0477594A"/>
    <w:rsid w:val="065A0AB0"/>
    <w:rsid w:val="07FF36BC"/>
    <w:rsid w:val="087D1CE6"/>
    <w:rsid w:val="0A2C0437"/>
    <w:rsid w:val="0A5114E7"/>
    <w:rsid w:val="0BFD4952"/>
    <w:rsid w:val="0DCD1AE2"/>
    <w:rsid w:val="0E494579"/>
    <w:rsid w:val="0F1958F7"/>
    <w:rsid w:val="100B7DD6"/>
    <w:rsid w:val="117E16C8"/>
    <w:rsid w:val="11DF756D"/>
    <w:rsid w:val="11F272A1"/>
    <w:rsid w:val="17A51BCE"/>
    <w:rsid w:val="1A2226ED"/>
    <w:rsid w:val="1C7F3E11"/>
    <w:rsid w:val="1CEB654E"/>
    <w:rsid w:val="1DC22489"/>
    <w:rsid w:val="1E6710C6"/>
    <w:rsid w:val="234B5C3C"/>
    <w:rsid w:val="250B339C"/>
    <w:rsid w:val="27BF38CF"/>
    <w:rsid w:val="283F1AED"/>
    <w:rsid w:val="29E1276B"/>
    <w:rsid w:val="2BC62952"/>
    <w:rsid w:val="2E111701"/>
    <w:rsid w:val="2EC3522E"/>
    <w:rsid w:val="309143F1"/>
    <w:rsid w:val="31040B28"/>
    <w:rsid w:val="31187CAE"/>
    <w:rsid w:val="331104CE"/>
    <w:rsid w:val="34AD5A4A"/>
    <w:rsid w:val="35AA386B"/>
    <w:rsid w:val="35DA0371"/>
    <w:rsid w:val="36EC5FD8"/>
    <w:rsid w:val="37941E79"/>
    <w:rsid w:val="396F1F22"/>
    <w:rsid w:val="39B06AF4"/>
    <w:rsid w:val="3A001C20"/>
    <w:rsid w:val="3B7D13B0"/>
    <w:rsid w:val="3B930354"/>
    <w:rsid w:val="3BFE6232"/>
    <w:rsid w:val="3D1D6AF8"/>
    <w:rsid w:val="3EAF68F1"/>
    <w:rsid w:val="41100796"/>
    <w:rsid w:val="438D7307"/>
    <w:rsid w:val="44AA6782"/>
    <w:rsid w:val="454A3AE3"/>
    <w:rsid w:val="461026EE"/>
    <w:rsid w:val="464042EF"/>
    <w:rsid w:val="47B42BE7"/>
    <w:rsid w:val="47FB2A68"/>
    <w:rsid w:val="4A3D2009"/>
    <w:rsid w:val="4B2116C3"/>
    <w:rsid w:val="56606ABF"/>
    <w:rsid w:val="577C3677"/>
    <w:rsid w:val="589C7FC2"/>
    <w:rsid w:val="592D19D8"/>
    <w:rsid w:val="596040BD"/>
    <w:rsid w:val="5CF873CF"/>
    <w:rsid w:val="5D1D6360"/>
    <w:rsid w:val="5D331AE8"/>
    <w:rsid w:val="5EDB6DBC"/>
    <w:rsid w:val="61215F42"/>
    <w:rsid w:val="629E645C"/>
    <w:rsid w:val="62F72DBF"/>
    <w:rsid w:val="63B41DA5"/>
    <w:rsid w:val="645810E0"/>
    <w:rsid w:val="64E3180B"/>
    <w:rsid w:val="655F1E1A"/>
    <w:rsid w:val="66AA2E1B"/>
    <w:rsid w:val="68F608D3"/>
    <w:rsid w:val="6A865CCF"/>
    <w:rsid w:val="6BA97B57"/>
    <w:rsid w:val="6CAC04F4"/>
    <w:rsid w:val="6EF25EC0"/>
    <w:rsid w:val="6FAB33E0"/>
    <w:rsid w:val="70722F5B"/>
    <w:rsid w:val="70D44079"/>
    <w:rsid w:val="72D27981"/>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1271</Words>
  <Characters>1315</Characters>
  <Lines>0</Lines>
  <Paragraphs>0</Paragraphs>
  <TotalTime>2</TotalTime>
  <ScaleCrop>false</ScaleCrop>
  <LinksUpToDate>false</LinksUpToDate>
  <CharactersWithSpaces>1348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2024-05-20T08:53:00Z</cp:lastPrinted>
  <dcterms:modified xsi:type="dcterms:W3CDTF">2025-11-21T03:10:36Z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C0D43ED0235F46ABBF9FF30F85F6DF6C_13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